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3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9600"/>
      </w:tblGrid>
      <w:tr w:rsidR="00FC79B0" w:rsidTr="00FC79B0">
        <w:trPr>
          <w:cantSplit/>
          <w:trHeight w:val="900"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79B0" w:rsidRDefault="00D171B6">
            <w:pPr>
              <w:ind w:left="-7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3.4pt;margin-top:3.25pt;width:57.9pt;height:50.65pt;z-index:251658240;mso-wrap-edited:f" wrapcoords="-348 -173 -348 21600 21774 21600 21774 -173 -348 -173" filled="t" stroked="t" strokecolor="white">
                  <v:imagedata r:id="rId5" o:title=""/>
                </v:shape>
                <o:OLEObject Type="Embed" ProgID="PBrush" ShapeID="_x0000_s1028" DrawAspect="Content" ObjectID="_1600069442" r:id="rId6"/>
              </w:object>
            </w:r>
            <w:r w:rsidR="00FC79B0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="00FC79B0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C79B0" w:rsidRDefault="00FC79B0">
            <w:pPr>
              <w:pStyle w:val="Title"/>
              <w:spacing w:line="25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DEPARTMENT OF MANAGEMENT STUDIES</w:t>
            </w:r>
          </w:p>
          <w:p w:rsidR="00FC79B0" w:rsidRDefault="00FC79B0">
            <w:pPr>
              <w:pStyle w:val="Title"/>
              <w:spacing w:line="256" w:lineRule="auto"/>
              <w:ind w:right="-86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NATIONAL INSTITUTE OF TECHNOLOGY</w:t>
            </w:r>
          </w:p>
          <w:p w:rsidR="00FC79B0" w:rsidRDefault="00FC79B0">
            <w:pPr>
              <w:pStyle w:val="Title"/>
              <w:spacing w:line="256" w:lineRule="auto"/>
              <w:ind w:right="-9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TIRUCHIRAPPALLI - 620 015, </w:t>
            </w:r>
            <w:r>
              <w:rPr>
                <w:caps/>
                <w:color w:val="000000"/>
                <w:szCs w:val="24"/>
              </w:rPr>
              <w:t>TAMIL Nadu, India</w:t>
            </w:r>
          </w:p>
        </w:tc>
      </w:tr>
      <w:tr w:rsidR="00FC79B0" w:rsidTr="00FC79B0">
        <w:trPr>
          <w:cantSplit/>
          <w:trHeight w:val="275"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C79B0" w:rsidRDefault="00FC79B0">
            <w:pPr>
              <w:tabs>
                <w:tab w:val="left" w:pos="792"/>
                <w:tab w:val="right" w:pos="2142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Phone : +91-431-2503700 (O) , +91-431-250 (Direct), Fax : +91-431-2500133 (O/o the Director), E-Mail : lavanya@nitt.edu</w:t>
            </w:r>
          </w:p>
        </w:tc>
      </w:tr>
    </w:tbl>
    <w:p w:rsidR="00FC79B0" w:rsidRDefault="00FC79B0" w:rsidP="00FC79B0">
      <w:pPr>
        <w:spacing w:after="0" w:line="240" w:lineRule="auto"/>
        <w:ind w:left="-274" w:right="-27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-274955</wp:posOffset>
                </wp:positionH>
                <wp:positionV relativeFrom="paragraph">
                  <wp:posOffset>29210</wp:posOffset>
                </wp:positionV>
                <wp:extent cx="7296150" cy="0"/>
                <wp:effectExtent l="0" t="0" r="1905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61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F2B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21.65pt;margin-top:2.3pt;width:574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" strokeweight="2pt"/>
            </w:pict>
          </mc:Fallback>
        </mc:AlternateConten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7"/>
        <w:gridCol w:w="296"/>
        <w:gridCol w:w="6138"/>
      </w:tblGrid>
      <w:tr w:rsidR="00FC79B0" w:rsidTr="00FC79B0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FC79B0">
            <w:pPr>
              <w:pStyle w:val="BodyText"/>
              <w:spacing w:after="0" w:line="25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Course Code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FC79B0">
            <w:pPr>
              <w:pStyle w:val="BodyText"/>
              <w:spacing w:after="0" w:line="25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D171B6">
            <w:pPr>
              <w:pStyle w:val="BodyText"/>
              <w:spacing w:after="0" w:line="256" w:lineRule="auto"/>
              <w:jc w:val="both"/>
              <w:rPr>
                <w:bCs/>
                <w:color w:val="000000"/>
              </w:rPr>
            </w:pPr>
            <w:r>
              <w:t>MB 782</w:t>
            </w:r>
          </w:p>
        </w:tc>
      </w:tr>
      <w:tr w:rsidR="00FC79B0" w:rsidTr="00FC79B0">
        <w:trPr>
          <w:trHeight w:val="373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FC79B0">
            <w:pPr>
              <w:pStyle w:val="BodyText"/>
              <w:spacing w:after="0" w:line="25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Title of the Course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FC79B0">
            <w:pPr>
              <w:pStyle w:val="BodyText"/>
              <w:spacing w:after="0" w:line="25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Pr="00FC79B0" w:rsidRDefault="00FC79B0" w:rsidP="00FC79B0">
            <w:pPr>
              <w:rPr>
                <w:b/>
              </w:rPr>
            </w:pPr>
            <w:r>
              <w:rPr>
                <w:b/>
              </w:rPr>
              <w:t>CHANGE MANAGEMENT</w:t>
            </w:r>
          </w:p>
        </w:tc>
      </w:tr>
      <w:tr w:rsidR="00FC79B0" w:rsidTr="00FC79B0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FC79B0">
            <w:pPr>
              <w:pStyle w:val="BodyText"/>
              <w:spacing w:after="0" w:line="25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Trimester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0" w:rsidRDefault="00FC79B0">
            <w:pPr>
              <w:pStyle w:val="BodyText"/>
              <w:spacing w:after="0" w:line="25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D171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</w:tr>
      <w:tr w:rsidR="00FC79B0" w:rsidTr="00FC79B0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FC79B0">
            <w:pPr>
              <w:pStyle w:val="BodyText"/>
              <w:spacing w:after="0" w:line="25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Contact Hours, Type of Course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FC79B0">
            <w:pPr>
              <w:pStyle w:val="BodyText"/>
              <w:spacing w:after="0" w:line="25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HOURS, ELECTIVE</w:t>
            </w:r>
          </w:p>
        </w:tc>
      </w:tr>
      <w:tr w:rsidR="00FC79B0" w:rsidTr="00FC79B0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FC79B0">
            <w:pPr>
              <w:pStyle w:val="BodyText"/>
              <w:spacing w:after="0" w:line="25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Course Assessment Methods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FC79B0">
            <w:pPr>
              <w:pStyle w:val="BodyText"/>
              <w:spacing w:after="0" w:line="25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REGULAR(CONTINUOUS ASSESSMENT)</w:t>
            </w:r>
          </w:p>
        </w:tc>
      </w:tr>
    </w:tbl>
    <w:p w:rsidR="00FC79B0" w:rsidRDefault="00FC79B0" w:rsidP="00FC79B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C79B0" w:rsidRDefault="00FC79B0" w:rsidP="00FC79B0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sz w:val="24"/>
          <w:szCs w:val="24"/>
        </w:rPr>
      </w:pPr>
    </w:p>
    <w:p w:rsidR="00FC79B0" w:rsidRDefault="00FC79B0" w:rsidP="00FC79B0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sz w:val="24"/>
          <w:szCs w:val="24"/>
        </w:rPr>
      </w:pPr>
    </w:p>
    <w:p w:rsidR="00FC79B0" w:rsidRDefault="00FC79B0" w:rsidP="00FC79B0">
      <w:pPr>
        <w:rPr>
          <w:b/>
        </w:rPr>
      </w:pPr>
      <w:r>
        <w:rPr>
          <w:rFonts w:ascii="Times New Roman" w:hAnsi="Times New Roman"/>
          <w:b/>
          <w:sz w:val="24"/>
          <w:szCs w:val="24"/>
        </w:rPr>
        <w:t>COURSE OBJECTIVE:</w:t>
      </w:r>
      <w:r>
        <w:rPr>
          <w:rFonts w:ascii="Times New Roman" w:hAnsi="Times New Roman"/>
          <w:sz w:val="24"/>
          <w:szCs w:val="24"/>
        </w:rPr>
        <w:t xml:space="preserve"> </w:t>
      </w:r>
      <w:r>
        <w:t>To help students know about the implications of HR and impact of change in the organisation</w:t>
      </w:r>
    </w:p>
    <w:p w:rsidR="00FC79B0" w:rsidRPr="00B10E39" w:rsidRDefault="0010521A" w:rsidP="00B10E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Unit 1:</w:t>
      </w:r>
      <w:r w:rsidRPr="00B10E39">
        <w:rPr>
          <w:rFonts w:ascii="Times New Roman" w:hAnsi="Times New Roman"/>
          <w:sz w:val="24"/>
          <w:szCs w:val="24"/>
        </w:rPr>
        <w:t xml:space="preserve"> Strategy</w:t>
      </w:r>
      <w:r w:rsidR="00FC79B0" w:rsidRPr="00B10E39">
        <w:rPr>
          <w:rFonts w:ascii="Times New Roman" w:hAnsi="Times New Roman"/>
          <w:sz w:val="24"/>
          <w:szCs w:val="24"/>
        </w:rPr>
        <w:t>, change and HR strategies, implementation and impact of change, role of HR strategies in implementing change. Structure and strategic change, HR implications of structural choice and change</w:t>
      </w:r>
    </w:p>
    <w:p w:rsidR="00FC79B0" w:rsidRPr="00B10E39" w:rsidRDefault="0010521A" w:rsidP="00B10E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Unit 2: </w:t>
      </w:r>
      <w:r w:rsidR="00FC79B0" w:rsidRPr="00B10E39">
        <w:rPr>
          <w:rFonts w:ascii="Times New Roman" w:hAnsi="Times New Roman"/>
          <w:sz w:val="24"/>
          <w:szCs w:val="24"/>
        </w:rPr>
        <w:t>Organisational Culture, realigning culture-procedure for realignment. Recruitment and selection: definitions and models, contributions to Organisational change, emergence of alternative process.</w:t>
      </w:r>
    </w:p>
    <w:p w:rsidR="00FC79B0" w:rsidRPr="00B10E39" w:rsidRDefault="0010521A" w:rsidP="00B10E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Unit 3: </w:t>
      </w:r>
      <w:r w:rsidR="00FC79B0" w:rsidRPr="00B10E39">
        <w:rPr>
          <w:rFonts w:ascii="Times New Roman" w:hAnsi="Times New Roman"/>
          <w:sz w:val="24"/>
          <w:szCs w:val="24"/>
        </w:rPr>
        <w:t>Performance Management: Old and new views, contributions to Organisational change. HRD: Vital component of HR change strategies, contributions to Organisational change and integrating frame work.</w:t>
      </w:r>
    </w:p>
    <w:p w:rsidR="00FC79B0" w:rsidRPr="00B10E39" w:rsidRDefault="0010521A" w:rsidP="00B10E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Unit 4: </w:t>
      </w:r>
      <w:r w:rsidR="00FC79B0" w:rsidRPr="00B10E39">
        <w:rPr>
          <w:rFonts w:ascii="Times New Roman" w:hAnsi="Times New Roman"/>
          <w:sz w:val="24"/>
          <w:szCs w:val="24"/>
        </w:rPr>
        <w:t>Strategic Reward Management, changing Behaviours. Reward Management-values, structure, processes. Employee Relations: changing the focus, change through employee involvement.</w:t>
      </w:r>
    </w:p>
    <w:p w:rsidR="00FC79B0" w:rsidRPr="0010521A" w:rsidRDefault="0010521A" w:rsidP="00FC79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Unit 5: </w:t>
      </w:r>
      <w:r w:rsidR="00FC79B0" w:rsidRPr="00B10E39">
        <w:rPr>
          <w:rFonts w:ascii="Times New Roman" w:hAnsi="Times New Roman"/>
          <w:sz w:val="24"/>
          <w:szCs w:val="24"/>
        </w:rPr>
        <w:t>Downsizing: Implications, alternative strategies, methods of implementation, survivor management. Evaluating and promoting change: Approaches to evaluation, Evaluation to promotion, Analysis and feedback procedures.</w:t>
      </w:r>
    </w:p>
    <w:p w:rsidR="00FC79B0" w:rsidRPr="0010521A" w:rsidRDefault="00FC79B0" w:rsidP="00FC79B0">
      <w:pPr>
        <w:jc w:val="both"/>
        <w:rPr>
          <w:b/>
        </w:rPr>
      </w:pPr>
      <w:r w:rsidRPr="0010521A">
        <w:rPr>
          <w:b/>
        </w:rPr>
        <w:t xml:space="preserve"> TEXT BOOKS:</w:t>
      </w:r>
    </w:p>
    <w:p w:rsidR="00FC79B0" w:rsidRPr="00F11D08" w:rsidRDefault="00FC79B0" w:rsidP="00FC79B0">
      <w:pPr>
        <w:jc w:val="both"/>
      </w:pPr>
      <w:r w:rsidRPr="00F11D08">
        <w:t xml:space="preserve">1.Adrian </w:t>
      </w:r>
      <w:proofErr w:type="spellStart"/>
      <w:r w:rsidRPr="00F11D08">
        <w:t>Thomhil</w:t>
      </w:r>
      <w:proofErr w:type="spellEnd"/>
      <w:r w:rsidRPr="00F11D08">
        <w:t xml:space="preserve">, Phil Levis, Mike </w:t>
      </w:r>
      <w:proofErr w:type="spellStart"/>
      <w:r w:rsidRPr="00F11D08">
        <w:t>Millmore</w:t>
      </w:r>
      <w:proofErr w:type="spellEnd"/>
      <w:r w:rsidRPr="00F11D08">
        <w:t xml:space="preserve">, and Mark </w:t>
      </w:r>
      <w:proofErr w:type="spellStart"/>
      <w:r w:rsidRPr="00F11D08">
        <w:t>saunders</w:t>
      </w:r>
      <w:proofErr w:type="spellEnd"/>
      <w:r w:rsidRPr="00F11D08">
        <w:t xml:space="preserve">, “A HR Strategy Approach- managing Change”, </w:t>
      </w:r>
      <w:proofErr w:type="spellStart"/>
      <w:r w:rsidRPr="00F11D08">
        <w:t>Addision</w:t>
      </w:r>
      <w:proofErr w:type="spellEnd"/>
      <w:r w:rsidRPr="00F11D08">
        <w:t xml:space="preserve"> Wesley Longman (Singapore), Indian Branch, 2000 times, B, “Managing Change: A strategic Approach to Organisational Dynamics”, London, Pitman, 1996.</w:t>
      </w:r>
    </w:p>
    <w:p w:rsidR="00FC79B0" w:rsidRDefault="00FC79B0" w:rsidP="00FC79B0">
      <w:pPr>
        <w:jc w:val="both"/>
      </w:pPr>
      <w:r w:rsidRPr="00F11D08">
        <w:t xml:space="preserve">2. </w:t>
      </w:r>
      <w:proofErr w:type="spellStart"/>
      <w:r w:rsidRPr="00F11D08">
        <w:t>Camal</w:t>
      </w:r>
      <w:proofErr w:type="spellEnd"/>
      <w:r w:rsidRPr="00F11D08">
        <w:t xml:space="preserve"> </w:t>
      </w:r>
      <w:smartTag w:uri="urn:schemas-microsoft-com:office:smarttags" w:element="country-region">
        <w:r w:rsidRPr="00F11D08">
          <w:t>C.A.</w:t>
        </w:r>
      </w:smartTag>
      <w:r w:rsidRPr="00F11D08">
        <w:t xml:space="preserve">, “Managing Change in </w:t>
      </w:r>
      <w:proofErr w:type="spellStart"/>
      <w:r w:rsidRPr="00F11D08">
        <w:t>Organisations</w:t>
      </w:r>
      <w:proofErr w:type="spellEnd"/>
      <w:r w:rsidRPr="00F11D08">
        <w:t xml:space="preserve">”, </w:t>
      </w:r>
      <w:smartTag w:uri="urn:schemas-microsoft-com:office:smarttags" w:element="place">
        <w:smartTag w:uri="urn:schemas-microsoft-com:office:smarttags" w:element="City">
          <w:r w:rsidRPr="00F11D08">
            <w:t>London</w:t>
          </w:r>
        </w:smartTag>
      </w:smartTag>
      <w:r w:rsidRPr="00F11D08">
        <w:t xml:space="preserve"> Prentice Hall, 1995.</w:t>
      </w:r>
    </w:p>
    <w:p w:rsidR="00FC79B0" w:rsidRDefault="00FC79B0" w:rsidP="00FC79B0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79B0" w:rsidRDefault="00FC79B0" w:rsidP="00FC79B0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113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9600"/>
      </w:tblGrid>
      <w:tr w:rsidR="00FC79B0" w:rsidTr="00FC79B0">
        <w:trPr>
          <w:cantSplit/>
          <w:trHeight w:val="900"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79B0" w:rsidRDefault="00D171B6">
            <w:pPr>
              <w:spacing w:after="0" w:line="240" w:lineRule="auto"/>
              <w:ind w:left="-7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object w:dxaOrig="1440" w:dyaOrig="1440">
                <v:shape id="_x0000_s1029" type="#_x0000_t75" style="position:absolute;left:0;text-align:left;margin-left:1.75pt;margin-top:1.6pt;width:57.9pt;height:50.65pt;z-index:251659264;mso-wrap-edited:f" wrapcoords="-348 -173 -348 21600 21774 21600 21774 -173 -348 -173" filled="t" stroked="t" strokecolor="white">
                  <v:imagedata r:id="rId5" o:title=""/>
                </v:shape>
                <o:OLEObject Type="Embed" ProgID="PBrush" ShapeID="_x0000_s1029" DrawAspect="Content" ObjectID="_1600069443" r:id="rId7"/>
              </w:object>
            </w:r>
          </w:p>
        </w:tc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C79B0" w:rsidRDefault="00FC79B0">
            <w:pPr>
              <w:pStyle w:val="Title"/>
              <w:spacing w:line="25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DEPARTMENT OF MANAGEMENT STUDIES</w:t>
            </w:r>
          </w:p>
          <w:p w:rsidR="00FC79B0" w:rsidRDefault="00FC79B0">
            <w:pPr>
              <w:pStyle w:val="Title"/>
              <w:spacing w:line="256" w:lineRule="auto"/>
              <w:ind w:right="-86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NATIONAL INSTITUTE OF TECHNOLOGY</w:t>
            </w:r>
          </w:p>
          <w:p w:rsidR="00FC79B0" w:rsidRDefault="00FC79B0">
            <w:pPr>
              <w:pStyle w:val="Title"/>
              <w:spacing w:line="256" w:lineRule="auto"/>
              <w:ind w:right="-9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TIRUCHIRAPPALLI - 620 015, </w:t>
            </w:r>
            <w:r>
              <w:rPr>
                <w:caps/>
                <w:color w:val="000000"/>
                <w:szCs w:val="24"/>
              </w:rPr>
              <w:t>TAMIL Nadu, India</w:t>
            </w:r>
          </w:p>
        </w:tc>
      </w:tr>
      <w:tr w:rsidR="00FC79B0" w:rsidTr="00FC79B0">
        <w:trPr>
          <w:cantSplit/>
          <w:trHeight w:val="275"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C79B0" w:rsidRDefault="00FC79B0">
            <w:pPr>
              <w:tabs>
                <w:tab w:val="left" w:pos="792"/>
                <w:tab w:val="right" w:pos="2142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Phone : +91-431-250 (O) , +91-431-2503711 (Direct), Fax : +91-431-2500133 (O/o the Director), E-Mail : lavanya@nitt.edu</w:t>
            </w:r>
          </w:p>
        </w:tc>
      </w:tr>
    </w:tbl>
    <w:p w:rsidR="00FC79B0" w:rsidRDefault="00FC79B0" w:rsidP="00FC79B0">
      <w:pPr>
        <w:spacing w:after="0" w:line="240" w:lineRule="auto"/>
        <w:ind w:left="-274" w:right="-27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-311785</wp:posOffset>
                </wp:positionH>
                <wp:positionV relativeFrom="paragraph">
                  <wp:posOffset>29210</wp:posOffset>
                </wp:positionV>
                <wp:extent cx="7296150" cy="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61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A7B77" id="Straight Arrow Connector 4" o:spid="_x0000_s1026" type="#_x0000_t32" style="position:absolute;margin-left:-24.55pt;margin-top:2.3pt;width:574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" strokeweight="2pt"/>
            </w:pict>
          </mc:Fallback>
        </mc:AlternateContent>
      </w:r>
    </w:p>
    <w:tbl>
      <w:tblPr>
        <w:tblW w:w="11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7"/>
        <w:gridCol w:w="630"/>
        <w:gridCol w:w="1260"/>
        <w:gridCol w:w="2225"/>
        <w:gridCol w:w="2543"/>
      </w:tblGrid>
      <w:tr w:rsidR="00FC79B0" w:rsidTr="00FC79B0">
        <w:trPr>
          <w:jc w:val="center"/>
        </w:trPr>
        <w:tc>
          <w:tcPr>
            <w:tcW w:w="11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OUTLINE TEMPLATE</w:t>
            </w:r>
          </w:p>
        </w:tc>
      </w:tr>
      <w:tr w:rsidR="00FC79B0" w:rsidTr="00FC79B0">
        <w:trPr>
          <w:jc w:val="center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Title</w:t>
            </w:r>
          </w:p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4E22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CHANGE MANAGEMENT</w:t>
            </w:r>
          </w:p>
        </w:tc>
      </w:tr>
      <w:tr w:rsidR="00FC79B0" w:rsidTr="00FC79B0">
        <w:trPr>
          <w:jc w:val="center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Code</w:t>
            </w:r>
          </w:p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D171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MB782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 of Credits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C79B0" w:rsidTr="00FC79B0">
        <w:trPr>
          <w:jc w:val="center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Department</w:t>
            </w:r>
          </w:p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MBA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Faculty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Dr. V. LAVANYA</w:t>
            </w:r>
          </w:p>
        </w:tc>
      </w:tr>
      <w:tr w:rsidR="00FC79B0" w:rsidTr="00FC79B0">
        <w:trPr>
          <w:jc w:val="center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Pre-requisites</w:t>
            </w:r>
          </w:p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Human Resource Management</w:t>
            </w:r>
          </w:p>
        </w:tc>
      </w:tr>
      <w:tr w:rsidR="00FC79B0" w:rsidTr="00FC79B0">
        <w:trPr>
          <w:trHeight w:val="485"/>
          <w:jc w:val="center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Teacher(s) E-mail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lavanya@nitt.edu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9B0" w:rsidTr="00FC79B0">
        <w:trPr>
          <w:trHeight w:val="70"/>
          <w:jc w:val="center"/>
        </w:trPr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Core </w:t>
            </w:r>
          </w:p>
        </w:tc>
      </w:tr>
      <w:tr w:rsidR="00FC79B0" w:rsidTr="00FC79B0">
        <w:trPr>
          <w:trHeight w:val="70"/>
          <w:jc w:val="center"/>
        </w:trPr>
        <w:tc>
          <w:tcPr>
            <w:tcW w:w="1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B0" w:rsidRDefault="00FC79B0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Elective     </w:t>
            </w:r>
          </w:p>
        </w:tc>
      </w:tr>
      <w:tr w:rsidR="00FC79B0" w:rsidTr="00FC79B0">
        <w:trPr>
          <w:trHeight w:val="70"/>
          <w:jc w:val="center"/>
        </w:trPr>
        <w:tc>
          <w:tcPr>
            <w:tcW w:w="1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B0" w:rsidRDefault="00FC79B0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Open Elective </w:t>
            </w:r>
          </w:p>
        </w:tc>
      </w:tr>
      <w:tr w:rsidR="00FC79B0" w:rsidTr="00FC79B0">
        <w:trPr>
          <w:trHeight w:val="70"/>
          <w:jc w:val="center"/>
        </w:trPr>
        <w:tc>
          <w:tcPr>
            <w:tcW w:w="1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B0" w:rsidRDefault="00FC79B0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Laboratory</w:t>
            </w:r>
          </w:p>
        </w:tc>
      </w:tr>
    </w:tbl>
    <w:p w:rsidR="00FC79B0" w:rsidRDefault="00FC79B0" w:rsidP="00FC79B0">
      <w:pPr>
        <w:spacing w:after="0" w:line="240" w:lineRule="auto"/>
        <w:ind w:right="-105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79B0" w:rsidRDefault="00FC79B0" w:rsidP="00FC79B0">
      <w:pPr>
        <w:spacing w:after="0" w:line="240" w:lineRule="auto"/>
        <w:ind w:right="-105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79B0" w:rsidRDefault="00FC79B0" w:rsidP="00FC79B0">
      <w:pPr>
        <w:spacing w:after="0" w:line="240" w:lineRule="auto"/>
        <w:ind w:right="-105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79B0" w:rsidRDefault="00FC79B0" w:rsidP="00FC79B0">
      <w:pPr>
        <w:spacing w:after="0" w:line="240" w:lineRule="auto"/>
        <w:ind w:right="-105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79B0" w:rsidRDefault="00FC79B0" w:rsidP="00FC79B0">
      <w:pPr>
        <w:spacing w:after="0" w:line="240" w:lineRule="auto"/>
        <w:ind w:right="-105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79B0" w:rsidRDefault="00FC79B0" w:rsidP="00FC79B0">
      <w:pPr>
        <w:spacing w:after="0" w:line="240" w:lineRule="auto"/>
        <w:ind w:right="-1053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1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293"/>
        <w:gridCol w:w="2216"/>
        <w:gridCol w:w="1889"/>
        <w:gridCol w:w="2696"/>
        <w:gridCol w:w="2140"/>
        <w:gridCol w:w="22"/>
      </w:tblGrid>
      <w:tr w:rsidR="00FC79B0" w:rsidTr="00FC79B0">
        <w:trPr>
          <w:jc w:val="center"/>
        </w:trPr>
        <w:tc>
          <w:tcPr>
            <w:tcW w:w="11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FC79B0" w:rsidRDefault="00FC79B0">
            <w:pPr>
              <w:spacing w:before="24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>COURSE TEACHING AND LEARNING ACTIVITIES</w:t>
            </w:r>
          </w:p>
        </w:tc>
      </w:tr>
      <w:tr w:rsidR="00FC79B0" w:rsidTr="00FC79B0">
        <w:trPr>
          <w:trHeight w:val="7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79B0" w:rsidRDefault="00FC79B0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Sl.No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79B0" w:rsidRDefault="00FC79B0">
            <w:pPr>
              <w:spacing w:before="24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79B0" w:rsidRDefault="00FC79B0">
            <w:pPr>
              <w:spacing w:before="24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79B0" w:rsidRDefault="00FC79B0">
            <w:pPr>
              <w:spacing w:before="24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Mode of Delivery</w:t>
            </w:r>
          </w:p>
        </w:tc>
      </w:tr>
      <w:tr w:rsidR="00FC79B0" w:rsidTr="00FC79B0">
        <w:trPr>
          <w:trHeight w:val="7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0" w:rsidRDefault="00FC79B0" w:rsidP="0078503E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FC79B0">
            <w:pPr>
              <w:pStyle w:val="Default"/>
              <w:spacing w:before="24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Week 1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10521A" w:rsidP="005E0A8D">
            <w:pPr>
              <w:pStyle w:val="Default"/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Introduction, </w:t>
            </w:r>
            <w:r w:rsidR="004E22EA" w:rsidRPr="0010521A">
              <w:rPr>
                <w:rFonts w:ascii="Times New Roman" w:hAnsi="Times New Roman"/>
              </w:rPr>
              <w:t>Human relations approach</w:t>
            </w:r>
            <w:r>
              <w:rPr>
                <w:rFonts w:ascii="Times New Roman" w:hAnsi="Times New Roman"/>
              </w:rPr>
              <w:t xml:space="preserve">, </w:t>
            </w:r>
            <w:r w:rsidR="004E22EA" w:rsidRPr="0010521A">
              <w:rPr>
                <w:rFonts w:ascii="Times New Roman" w:hAnsi="Times New Roman"/>
              </w:rPr>
              <w:t>Organizational development</w:t>
            </w:r>
            <w:r>
              <w:rPr>
                <w:rFonts w:ascii="Times New Roman" w:hAnsi="Times New Roman"/>
              </w:rPr>
              <w:t xml:space="preserve">, </w:t>
            </w:r>
            <w:r w:rsidR="004E22EA" w:rsidRPr="0010521A">
              <w:rPr>
                <w:rFonts w:ascii="Times New Roman" w:hAnsi="Times New Roman"/>
              </w:rPr>
              <w:t>STS</w:t>
            </w:r>
            <w:r>
              <w:rPr>
                <w:rFonts w:ascii="Times New Roman" w:hAnsi="Times New Roman"/>
              </w:rPr>
              <w:t xml:space="preserve">, </w:t>
            </w:r>
            <w:r w:rsidR="004E22EA" w:rsidRPr="0010521A">
              <w:rPr>
                <w:rFonts w:ascii="Times New Roman" w:hAnsi="Times New Roman"/>
              </w:rPr>
              <w:t>TQM</w:t>
            </w:r>
            <w:r>
              <w:rPr>
                <w:rFonts w:ascii="Times New Roman" w:hAnsi="Times New Roman"/>
              </w:rPr>
              <w:t>, Reason for change, Forces of change, levels of change, types of change, Approaches to implementation, theories of Organisational Change, alternative perspective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0" w:rsidRDefault="00FC79B0">
            <w:pPr>
              <w:pStyle w:val="Default"/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Power point Presentation</w:t>
            </w:r>
          </w:p>
        </w:tc>
      </w:tr>
      <w:tr w:rsidR="00FC79B0" w:rsidTr="007F1F9B">
        <w:trPr>
          <w:trHeight w:val="1022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0" w:rsidRDefault="00FC79B0" w:rsidP="0078503E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FC79B0">
            <w:pPr>
              <w:pStyle w:val="Default"/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Week 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5E0A8D" w:rsidP="005E0A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Models of change – top-down, bottom – up approach, process approaches, content based models, integration of change model, resistance to Organizational change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0" w:rsidRDefault="00FC79B0">
            <w:pPr>
              <w:pStyle w:val="Default"/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Power point Presentation</w:t>
            </w:r>
          </w:p>
        </w:tc>
      </w:tr>
      <w:tr w:rsidR="00FC79B0" w:rsidTr="00FC79B0">
        <w:trPr>
          <w:trHeight w:val="7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0" w:rsidRDefault="00FC79B0" w:rsidP="0078503E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FC79B0">
            <w:pPr>
              <w:pStyle w:val="Default"/>
              <w:spacing w:before="24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3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5E0A8D">
            <w:pPr>
              <w:tabs>
                <w:tab w:val="num" w:pos="720"/>
              </w:tabs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E39">
              <w:rPr>
                <w:rFonts w:ascii="Times New Roman" w:hAnsi="Times New Roman"/>
                <w:sz w:val="24"/>
                <w:szCs w:val="24"/>
              </w:rPr>
              <w:t>Strategy, change and HR strategies, implementation and impact of change, role of HR strategies in implementing change. Structure and strategic change, HR implications of structural choice and change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0" w:rsidRDefault="00FC79B0">
            <w:pPr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Power point Presentation</w:t>
            </w:r>
          </w:p>
        </w:tc>
      </w:tr>
      <w:tr w:rsidR="00FC79B0" w:rsidTr="00C81E37">
        <w:trPr>
          <w:trHeight w:val="983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0" w:rsidRDefault="00FC79B0" w:rsidP="0078503E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FC79B0">
            <w:pPr>
              <w:pStyle w:val="Default"/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Week 4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C81E3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E39">
              <w:rPr>
                <w:rFonts w:ascii="Times New Roman" w:hAnsi="Times New Roman"/>
                <w:sz w:val="24"/>
                <w:szCs w:val="24"/>
              </w:rPr>
              <w:t>Organisational Culture, realigning culture-procedure for realignment. Recruitment and selection: definitions and models, contributions to Organisational change, emergence of alternative process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0" w:rsidRDefault="00FC79B0">
            <w:pPr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Power point Presentation</w:t>
            </w:r>
          </w:p>
        </w:tc>
      </w:tr>
      <w:tr w:rsidR="00FC79B0" w:rsidTr="00FC79B0">
        <w:trPr>
          <w:trHeight w:val="7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0" w:rsidRDefault="00FC79B0" w:rsidP="0078503E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FC79B0">
            <w:pPr>
              <w:pStyle w:val="Default"/>
              <w:spacing w:before="24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5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C81E37" w:rsidP="00C81E37">
            <w:pPr>
              <w:tabs>
                <w:tab w:val="num" w:pos="14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4E22EA" w:rsidRPr="00C81E37">
              <w:rPr>
                <w:rFonts w:ascii="Times New Roman" w:hAnsi="Times New Roman"/>
                <w:sz w:val="24"/>
                <w:szCs w:val="24"/>
              </w:rPr>
              <w:t>ulture constrains managers</w:t>
            </w:r>
            <w:r>
              <w:rPr>
                <w:rFonts w:ascii="Times New Roman" w:hAnsi="Times New Roman"/>
                <w:sz w:val="24"/>
                <w:szCs w:val="24"/>
              </w:rPr>
              <w:t>, V</w:t>
            </w:r>
            <w:r w:rsidR="004E22EA" w:rsidRPr="00C81E37">
              <w:rPr>
                <w:rFonts w:ascii="Times New Roman" w:hAnsi="Times New Roman"/>
                <w:sz w:val="24"/>
                <w:szCs w:val="24"/>
              </w:rPr>
              <w:t>arious components in an organization’s specific and general environments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22EA" w:rsidRPr="00C81E37">
              <w:rPr>
                <w:rFonts w:ascii="Times New Roman" w:hAnsi="Times New Roman"/>
                <w:sz w:val="24"/>
                <w:szCs w:val="24"/>
              </w:rPr>
              <w:t>Contrast certain and uncertain environments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22EA" w:rsidRPr="00C81E37">
              <w:rPr>
                <w:rFonts w:ascii="Times New Roman" w:hAnsi="Times New Roman"/>
                <w:sz w:val="24"/>
                <w:szCs w:val="24"/>
              </w:rPr>
              <w:t>Identify the various stakeholders with whom managers have to deal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22EA" w:rsidRPr="00C81E37">
              <w:rPr>
                <w:rFonts w:ascii="Times New Roman" w:hAnsi="Times New Roman"/>
                <w:sz w:val="24"/>
                <w:szCs w:val="24"/>
              </w:rPr>
              <w:t>Clarify how managers manage relationships with external stakeholders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0" w:rsidRDefault="00FC79B0">
            <w:pPr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Power point Presentation</w:t>
            </w:r>
          </w:p>
        </w:tc>
      </w:tr>
      <w:tr w:rsidR="00FC79B0" w:rsidTr="00FC79B0">
        <w:trPr>
          <w:trHeight w:val="7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0" w:rsidRDefault="00FC79B0" w:rsidP="0078503E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FC79B0">
            <w:pPr>
              <w:pStyle w:val="Default"/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Week 6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5E0A8D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E39">
              <w:rPr>
                <w:rFonts w:ascii="Times New Roman" w:hAnsi="Times New Roman"/>
                <w:sz w:val="24"/>
                <w:szCs w:val="24"/>
              </w:rPr>
              <w:t>Performance Management: Old and new views, contributions to Organisational change.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0" w:rsidRDefault="00FC79B0">
            <w:pPr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Power point Presentation</w:t>
            </w:r>
          </w:p>
        </w:tc>
      </w:tr>
      <w:tr w:rsidR="00FC79B0" w:rsidTr="00FC79B0">
        <w:trPr>
          <w:trHeight w:val="7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0" w:rsidRDefault="00FC79B0" w:rsidP="0078503E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FC79B0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before="24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Week 7</w:t>
            </w:r>
          </w:p>
        </w:tc>
        <w:tc>
          <w:tcPr>
            <w:tcW w:w="8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FC79B0">
            <w:pPr>
              <w:spacing w:before="24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Assessment (25 marks)(cycle Test)</w:t>
            </w:r>
          </w:p>
        </w:tc>
      </w:tr>
      <w:tr w:rsidR="00FC79B0" w:rsidTr="00FC79B0">
        <w:trPr>
          <w:trHeight w:val="7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0" w:rsidRDefault="00FC79B0" w:rsidP="0078503E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FC79B0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before="24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Week 8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C81E37">
            <w:pPr>
              <w:tabs>
                <w:tab w:val="num" w:pos="720"/>
              </w:tabs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E39">
              <w:rPr>
                <w:rFonts w:ascii="Times New Roman" w:hAnsi="Times New Roman"/>
                <w:sz w:val="24"/>
                <w:szCs w:val="24"/>
              </w:rPr>
              <w:t>HRD: Vital component of HR change strategies, contributions to Organisational change and integrating frame work</w:t>
            </w:r>
            <w:r w:rsidR="00FC79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0" w:rsidRDefault="00FC79B0">
            <w:pPr>
              <w:spacing w:before="24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Power point Presentation</w:t>
            </w:r>
          </w:p>
        </w:tc>
      </w:tr>
      <w:tr w:rsidR="00FC79B0" w:rsidTr="00C81E37">
        <w:trPr>
          <w:trHeight w:val="7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0" w:rsidRDefault="00FC79B0" w:rsidP="0078503E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FC79B0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Week 9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0" w:rsidRDefault="00C81E37">
            <w:pPr>
              <w:widowControl w:val="0"/>
              <w:spacing w:after="0" w:line="240" w:lineRule="auto"/>
              <w:ind w:right="-754"/>
              <w:rPr>
                <w:rFonts w:ascii="Times New Roman" w:hAnsi="Times New Roman"/>
                <w:sz w:val="24"/>
                <w:szCs w:val="24"/>
              </w:rPr>
            </w:pPr>
            <w:r w:rsidRPr="00B10E39">
              <w:rPr>
                <w:rFonts w:ascii="Times New Roman" w:hAnsi="Times New Roman"/>
                <w:sz w:val="24"/>
                <w:szCs w:val="24"/>
              </w:rPr>
              <w:t>Strategic Reward Management, changing Behaviours. Reward Management-values, structure, processes. Employee Relations: changing the focus, change through employee involvement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0" w:rsidRDefault="00FC79B0">
            <w:pPr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Power point Presentation</w:t>
            </w:r>
          </w:p>
        </w:tc>
      </w:tr>
      <w:tr w:rsidR="00FC79B0" w:rsidTr="00FC79B0">
        <w:trPr>
          <w:trHeight w:val="7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0" w:rsidRDefault="00FC79B0" w:rsidP="0078503E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FC79B0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before="24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Week 10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C81E37" w:rsidP="00C81E37">
            <w:pPr>
              <w:widowControl w:val="0"/>
              <w:spacing w:after="0" w:line="240" w:lineRule="auto"/>
              <w:ind w:right="-7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E39">
              <w:rPr>
                <w:rFonts w:ascii="Times New Roman" w:hAnsi="Times New Roman"/>
                <w:sz w:val="24"/>
                <w:szCs w:val="24"/>
              </w:rPr>
              <w:t>Downsizing: Implications, alternative strategies, methods of implementation, survivor management.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0" w:rsidRDefault="00FC79B0">
            <w:pPr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Power point Presentation</w:t>
            </w:r>
          </w:p>
        </w:tc>
      </w:tr>
      <w:tr w:rsidR="00FC79B0" w:rsidTr="007600EA">
        <w:trPr>
          <w:trHeight w:val="93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0" w:rsidRDefault="00FC79B0" w:rsidP="0078503E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FC79B0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before="24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Week 11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C81E37">
            <w:pPr>
              <w:widowControl w:val="0"/>
              <w:spacing w:after="0" w:line="240" w:lineRule="auto"/>
              <w:ind w:right="-754"/>
              <w:rPr>
                <w:rFonts w:ascii="Times New Roman" w:hAnsi="Times New Roman"/>
                <w:sz w:val="24"/>
                <w:szCs w:val="24"/>
              </w:rPr>
            </w:pPr>
            <w:r w:rsidRPr="00B10E39">
              <w:rPr>
                <w:rFonts w:ascii="Times New Roman" w:hAnsi="Times New Roman"/>
                <w:sz w:val="24"/>
                <w:szCs w:val="24"/>
              </w:rPr>
              <w:t>Evaluating and promoting change: Approaches to evaluation, Evaluation to promotion, Analysis and feedback procedures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0" w:rsidRDefault="00FC79B0">
            <w:pPr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Power point Presentation</w:t>
            </w:r>
          </w:p>
        </w:tc>
      </w:tr>
      <w:tr w:rsidR="00FC79B0" w:rsidTr="00FC79B0">
        <w:trPr>
          <w:trHeight w:val="573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0" w:rsidRDefault="00FC79B0" w:rsidP="0078503E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FC79B0">
            <w:pPr>
              <w:pStyle w:val="Default"/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Extra class is required to complete the Internal assessment</w:t>
            </w:r>
          </w:p>
        </w:tc>
      </w:tr>
      <w:tr w:rsidR="00FC79B0" w:rsidTr="00FC79B0">
        <w:trPr>
          <w:trHeight w:val="7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0" w:rsidRDefault="00FC79B0" w:rsidP="0078503E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0" w:rsidRDefault="00FC79B0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before="24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Week 12</w:t>
            </w:r>
          </w:p>
          <w:p w:rsidR="00FC79B0" w:rsidRDefault="00FC79B0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before="24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0" w:rsidRDefault="00FC79B0">
            <w:pPr>
              <w:pStyle w:val="Default"/>
              <w:spacing w:before="24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End Semester Exam</w:t>
            </w:r>
          </w:p>
        </w:tc>
      </w:tr>
      <w:tr w:rsidR="00FC79B0" w:rsidTr="00FC79B0">
        <w:trPr>
          <w:trHeight w:val="508"/>
          <w:jc w:val="center"/>
        </w:trPr>
        <w:tc>
          <w:tcPr>
            <w:tcW w:w="11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FC79B0" w:rsidRDefault="00FC79B0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COURSE ASSESSMENT METHODS</w:t>
            </w:r>
          </w:p>
        </w:tc>
      </w:tr>
      <w:tr w:rsidR="00FC79B0" w:rsidTr="00FC79B0">
        <w:trPr>
          <w:trHeight w:val="260"/>
          <w:jc w:val="center"/>
        </w:trPr>
        <w:tc>
          <w:tcPr>
            <w:tcW w:w="11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FC79B0" w:rsidRDefault="00FC79B0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FC79B0" w:rsidTr="00FC79B0">
        <w:trPr>
          <w:trHeight w:val="26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Sl. No.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Mode of Assessment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Week / Date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Remarks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% Weightage</w:t>
            </w:r>
          </w:p>
        </w:tc>
      </w:tr>
      <w:tr w:rsidR="00FC79B0" w:rsidTr="00FC79B0">
        <w:trPr>
          <w:trHeight w:val="7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9B0" w:rsidRDefault="00FC79B0" w:rsidP="0078503E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79B0" w:rsidRDefault="00FC79B0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Cycle Test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79B0" w:rsidRDefault="00FC79B0">
            <w:pPr>
              <w:tabs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 xml:space="preserve"> week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9B0" w:rsidRDefault="00FC79B0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25%</w:t>
            </w:r>
          </w:p>
        </w:tc>
      </w:tr>
      <w:tr w:rsidR="00FC79B0" w:rsidTr="00FC79B0">
        <w:trPr>
          <w:trHeight w:val="7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79B0" w:rsidRDefault="00FC79B0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79B0" w:rsidRDefault="00D171B6" w:rsidP="00D171B6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Assignment and</w:t>
            </w:r>
            <w:r w:rsidR="00FC79B0">
              <w:rPr>
                <w:rFonts w:ascii="Times New Roman" w:hAnsi="Times New Roman" w:cs="Times New Roman"/>
                <w:color w:val="000000" w:themeColor="text1"/>
              </w:rPr>
              <w:t xml:space="preserve"> presentation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and 10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week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9B0" w:rsidRDefault="00FC79B0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15%</w:t>
            </w:r>
          </w:p>
        </w:tc>
      </w:tr>
      <w:tr w:rsidR="00FC79B0" w:rsidTr="00FC79B0">
        <w:trPr>
          <w:trHeight w:val="7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79B0" w:rsidRDefault="00FC79B0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79B0" w:rsidRDefault="00D171B6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Quiz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9B0" w:rsidRDefault="00FC79B0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10%</w:t>
            </w:r>
          </w:p>
        </w:tc>
      </w:tr>
      <w:tr w:rsidR="00FC79B0" w:rsidTr="00FC79B0">
        <w:trPr>
          <w:trHeight w:val="7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79B0" w:rsidRDefault="00FC79B0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79B0" w:rsidRDefault="00FC79B0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End Semester Exam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week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9B0" w:rsidRDefault="00FC79B0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79B0" w:rsidRDefault="00FC79B0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50%</w:t>
            </w:r>
          </w:p>
        </w:tc>
      </w:tr>
      <w:tr w:rsidR="00FC79B0" w:rsidTr="00FC79B0">
        <w:trPr>
          <w:trHeight w:val="70"/>
          <w:jc w:val="center"/>
        </w:trPr>
        <w:tc>
          <w:tcPr>
            <w:tcW w:w="11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79B0" w:rsidRDefault="00FC7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Note: </w:t>
            </w:r>
          </w:p>
          <w:p w:rsidR="00FC79B0" w:rsidRDefault="00FC79B0" w:rsidP="0078503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Attending all the assessments (Assessment 1 &amp; 2) is MANDATORY for every student.</w:t>
            </w:r>
          </w:p>
          <w:p w:rsidR="00FC79B0" w:rsidRDefault="00FC79B0" w:rsidP="0078503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If any student is not able to attend cycle test due to genuine reason, student is permitted to appear for retest.</w:t>
            </w:r>
          </w:p>
          <w:p w:rsidR="00FC79B0" w:rsidRDefault="00FC79B0" w:rsidP="0078503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Every student is expected to score minimum 40% (i.e., 40 marks) to pass the course. Otherwise the student would be declared fail and ‘F’ grade will be awarded.</w:t>
            </w:r>
          </w:p>
          <w:p w:rsidR="00FC79B0" w:rsidRDefault="00FC79B0" w:rsidP="0078503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Attendance is MANDATORY for every student (75 %)</w:t>
            </w:r>
            <w:bookmarkStart w:id="0" w:name="_GoBack"/>
            <w:bookmarkEnd w:id="0"/>
          </w:p>
        </w:tc>
      </w:tr>
      <w:tr w:rsidR="00FC79B0" w:rsidTr="00FC79B0">
        <w:trPr>
          <w:gridAfter w:val="1"/>
          <w:wAfter w:w="22" w:type="dxa"/>
          <w:jc w:val="center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FOR APPROVAL</w:t>
            </w:r>
          </w:p>
        </w:tc>
      </w:tr>
      <w:tr w:rsidR="00FC79B0" w:rsidTr="00FC79B0">
        <w:trPr>
          <w:gridAfter w:val="1"/>
          <w:wAfter w:w="22" w:type="dxa"/>
          <w:trHeight w:val="1070"/>
          <w:jc w:val="center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2"/>
              <w:gridCol w:w="3612"/>
              <w:gridCol w:w="3612"/>
            </w:tblGrid>
            <w:tr w:rsidR="00FC79B0">
              <w:tc>
                <w:tcPr>
                  <w:tcW w:w="3612" w:type="dxa"/>
                </w:tcPr>
                <w:p w:rsidR="00FC79B0" w:rsidRDefault="00FC79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2" w:type="dxa"/>
                </w:tcPr>
                <w:p w:rsidR="00FC79B0" w:rsidRDefault="00FC79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2" w:type="dxa"/>
                </w:tcPr>
                <w:p w:rsidR="00FC79B0" w:rsidRDefault="00FC79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C79B0">
              <w:tc>
                <w:tcPr>
                  <w:tcW w:w="3612" w:type="dxa"/>
                  <w:hideMark/>
                </w:tcPr>
                <w:p w:rsidR="00FC79B0" w:rsidRDefault="00FC79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Course Faculty</w:t>
                  </w:r>
                </w:p>
              </w:tc>
              <w:tc>
                <w:tcPr>
                  <w:tcW w:w="3612" w:type="dxa"/>
                  <w:hideMark/>
                </w:tcPr>
                <w:p w:rsidR="00FC79B0" w:rsidRDefault="00FC79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Chairman (Class Committee)</w:t>
                  </w:r>
                </w:p>
              </w:tc>
              <w:tc>
                <w:tcPr>
                  <w:tcW w:w="3612" w:type="dxa"/>
                  <w:hideMark/>
                </w:tcPr>
                <w:p w:rsidR="00FC79B0" w:rsidRDefault="00FC79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HoD</w:t>
                  </w:r>
                  <w:proofErr w:type="spellEnd"/>
                </w:p>
              </w:tc>
            </w:tr>
          </w:tbl>
          <w:p w:rsidR="00FC79B0" w:rsidRDefault="00FC7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C79B0" w:rsidRDefault="00FC79B0" w:rsidP="00FC79B0">
      <w:pPr>
        <w:tabs>
          <w:tab w:val="left" w:pos="4035"/>
        </w:tabs>
        <w:spacing w:after="0" w:line="240" w:lineRule="auto"/>
        <w:ind w:right="-1053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FC79B0" w:rsidRDefault="00FC79B0" w:rsidP="00FC79B0"/>
    <w:p w:rsidR="00FC79B0" w:rsidRDefault="00FC79B0" w:rsidP="00FC79B0"/>
    <w:p w:rsidR="0083095B" w:rsidRDefault="00D171B6"/>
    <w:sectPr w:rsidR="008309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63FB0"/>
    <w:multiLevelType w:val="hybridMultilevel"/>
    <w:tmpl w:val="1A78E3D0"/>
    <w:lvl w:ilvl="0" w:tplc="25EC52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6663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9E88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3C34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5AD2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C023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2440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9284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ACB6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CCF0F9F"/>
    <w:multiLevelType w:val="hybridMultilevel"/>
    <w:tmpl w:val="38AA4D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43F92"/>
    <w:multiLevelType w:val="hybridMultilevel"/>
    <w:tmpl w:val="E2F8D4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F5ED3"/>
    <w:multiLevelType w:val="hybridMultilevel"/>
    <w:tmpl w:val="FFBA3074"/>
    <w:lvl w:ilvl="0" w:tplc="3258E2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66F4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B2FA8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DC734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983A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8EB64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DAF71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AA2B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901A3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8A76FE3"/>
    <w:multiLevelType w:val="hybridMultilevel"/>
    <w:tmpl w:val="404E84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B8"/>
    <w:rsid w:val="0010521A"/>
    <w:rsid w:val="00281F50"/>
    <w:rsid w:val="004E22EA"/>
    <w:rsid w:val="005E0A8D"/>
    <w:rsid w:val="007600EA"/>
    <w:rsid w:val="007F1F9B"/>
    <w:rsid w:val="00B10E39"/>
    <w:rsid w:val="00C36612"/>
    <w:rsid w:val="00C81E37"/>
    <w:rsid w:val="00CB66B8"/>
    <w:rsid w:val="00D171B6"/>
    <w:rsid w:val="00FC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9BC1E5E1-D2BA-4CCB-BF64-B91A94A6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9B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C79B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FC79B0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odyText">
    <w:name w:val="Body Text"/>
    <w:basedOn w:val="Normal"/>
    <w:link w:val="BodyTextChar"/>
    <w:semiHidden/>
    <w:unhideWhenUsed/>
    <w:rsid w:val="00FC79B0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C79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C79B0"/>
    <w:pPr>
      <w:ind w:left="720"/>
      <w:contextualSpacing/>
    </w:pPr>
  </w:style>
  <w:style w:type="paragraph" w:customStyle="1" w:styleId="Default">
    <w:name w:val="Default"/>
    <w:rsid w:val="00FC79B0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C79B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C79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F9B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552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99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2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6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806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32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533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566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93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LAVANYA V.</dc:creator>
  <cp:keywords/>
  <dc:description/>
  <cp:lastModifiedBy>LAVANYA V.</cp:lastModifiedBy>
  <cp:revision>7</cp:revision>
  <cp:lastPrinted>2017-10-23T09:53:00Z</cp:lastPrinted>
  <dcterms:created xsi:type="dcterms:W3CDTF">2017-10-23T05:24:00Z</dcterms:created>
  <dcterms:modified xsi:type="dcterms:W3CDTF">2018-10-03T05:28:00Z</dcterms:modified>
</cp:coreProperties>
</file>