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33" w:type="dxa"/>
        <w:jc w:val="center"/>
        <w:tblBorders>
          <w:insideH w:val="single" w:sz="4" w:space="0" w:color="auto"/>
          <w:insideV w:val="single" w:sz="4" w:space="0" w:color="auto"/>
        </w:tblBorders>
        <w:tblLayout w:type="fixed"/>
        <w:tblLook w:val="0000" w:firstRow="0" w:lastRow="0" w:firstColumn="0" w:lastColumn="0" w:noHBand="0" w:noVBand="0"/>
      </w:tblPr>
      <w:tblGrid>
        <w:gridCol w:w="1530"/>
        <w:gridCol w:w="9603"/>
      </w:tblGrid>
      <w:tr w:rsidR="007C321B" w:rsidRPr="00C66330" w14:paraId="29D9B697" w14:textId="77777777" w:rsidTr="007243BF">
        <w:trPr>
          <w:cantSplit/>
          <w:trHeight w:val="900"/>
          <w:jc w:val="center"/>
        </w:trPr>
        <w:tc>
          <w:tcPr>
            <w:tcW w:w="1530" w:type="dxa"/>
            <w:tcBorders>
              <w:top w:val="nil"/>
              <w:bottom w:val="nil"/>
              <w:right w:val="single" w:sz="4" w:space="0" w:color="auto"/>
            </w:tcBorders>
            <w:vAlign w:val="center"/>
          </w:tcPr>
          <w:p w14:paraId="4DF63A71" w14:textId="77777777" w:rsidR="007C321B" w:rsidRPr="00C66330" w:rsidRDefault="00764D68" w:rsidP="007243BF">
            <w:pPr>
              <w:spacing w:after="0" w:line="240" w:lineRule="auto"/>
              <w:ind w:left="-738"/>
              <w:jc w:val="both"/>
              <w:rPr>
                <w:rFonts w:ascii="Times New Roman" w:hAnsi="Times New Roman"/>
                <w:color w:val="000000"/>
                <w:sz w:val="24"/>
                <w:szCs w:val="24"/>
              </w:rPr>
            </w:pPr>
            <w:r>
              <w:rPr>
                <w:rFonts w:ascii="Times New Roman" w:hAnsi="Times New Roman"/>
                <w:noProof/>
                <w:color w:val="000000"/>
                <w:sz w:val="24"/>
                <w:szCs w:val="24"/>
              </w:rPr>
              <w:object w:dxaOrig="1440" w:dyaOrig="1440" w14:anchorId="78848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pt;margin-top:1.6pt;width:57.9pt;height:50.65pt;z-index:251662336;mso-wrap-edited:f" wrapcoords="-348 -173 -348 21600 21774 21600 21774 -173 -348 -173" filled="t" stroked="t" strokecolor="white">
                  <v:imagedata r:id="rId5" o:title=""/>
                </v:shape>
                <o:OLEObject Type="Embed" ProgID="PBrush" ShapeID="_x0000_s1026" DrawAspect="Content" ObjectID="_1597843277" r:id="rId6"/>
              </w:object>
            </w:r>
          </w:p>
        </w:tc>
        <w:tc>
          <w:tcPr>
            <w:tcW w:w="9603" w:type="dxa"/>
            <w:tcBorders>
              <w:top w:val="nil"/>
              <w:left w:val="single" w:sz="4" w:space="0" w:color="auto"/>
              <w:bottom w:val="single" w:sz="4" w:space="0" w:color="auto"/>
            </w:tcBorders>
          </w:tcPr>
          <w:p w14:paraId="7A2CDC9C" w14:textId="77777777" w:rsidR="007C321B" w:rsidRPr="00C66330" w:rsidRDefault="007C321B" w:rsidP="007243BF">
            <w:pPr>
              <w:pStyle w:val="Title"/>
              <w:jc w:val="both"/>
              <w:rPr>
                <w:color w:val="000000"/>
                <w:szCs w:val="24"/>
              </w:rPr>
            </w:pPr>
            <w:r w:rsidRPr="00C66330">
              <w:rPr>
                <w:color w:val="000000"/>
                <w:szCs w:val="24"/>
              </w:rPr>
              <w:t>DEPARTMENT OF MANAGEMENT STUDIES</w:t>
            </w:r>
          </w:p>
          <w:p w14:paraId="26184B87" w14:textId="77777777" w:rsidR="007C321B" w:rsidRPr="00C66330" w:rsidRDefault="007C321B" w:rsidP="007243BF">
            <w:pPr>
              <w:pStyle w:val="Title"/>
              <w:ind w:right="-86"/>
              <w:jc w:val="both"/>
              <w:rPr>
                <w:color w:val="000000"/>
                <w:szCs w:val="24"/>
              </w:rPr>
            </w:pPr>
            <w:r w:rsidRPr="00C66330">
              <w:rPr>
                <w:color w:val="000000"/>
                <w:szCs w:val="24"/>
              </w:rPr>
              <w:t>NATIONAL INSTITUTE OF TECHNOLOGY</w:t>
            </w:r>
          </w:p>
          <w:p w14:paraId="0D164174" w14:textId="77777777" w:rsidR="007C321B" w:rsidRPr="00C66330" w:rsidRDefault="007C321B" w:rsidP="007243BF">
            <w:pPr>
              <w:pStyle w:val="Title"/>
              <w:ind w:right="-90"/>
              <w:jc w:val="both"/>
              <w:rPr>
                <w:color w:val="000000"/>
                <w:szCs w:val="24"/>
              </w:rPr>
            </w:pPr>
            <w:r w:rsidRPr="00C66330">
              <w:rPr>
                <w:color w:val="000000"/>
                <w:szCs w:val="24"/>
              </w:rPr>
              <w:t xml:space="preserve">TIRUCHIRAPPALLI - 620 015, </w:t>
            </w:r>
            <w:r w:rsidRPr="00C66330">
              <w:rPr>
                <w:caps/>
                <w:color w:val="000000"/>
                <w:szCs w:val="24"/>
              </w:rPr>
              <w:t>TAMIL Nadu, India</w:t>
            </w:r>
          </w:p>
        </w:tc>
      </w:tr>
      <w:tr w:rsidR="007C321B" w:rsidRPr="00C66330" w14:paraId="09FFC370" w14:textId="77777777" w:rsidTr="007243BF">
        <w:trPr>
          <w:cantSplit/>
          <w:trHeight w:val="275"/>
          <w:jc w:val="center"/>
        </w:trPr>
        <w:tc>
          <w:tcPr>
            <w:tcW w:w="1530" w:type="dxa"/>
            <w:tcBorders>
              <w:top w:val="nil"/>
              <w:bottom w:val="nil"/>
              <w:right w:val="single" w:sz="4" w:space="0" w:color="auto"/>
            </w:tcBorders>
            <w:vAlign w:val="center"/>
          </w:tcPr>
          <w:p w14:paraId="203E8238" w14:textId="77777777" w:rsidR="007C321B" w:rsidRPr="00C66330" w:rsidRDefault="007C321B" w:rsidP="007243BF">
            <w:pPr>
              <w:spacing w:after="0" w:line="240" w:lineRule="auto"/>
              <w:jc w:val="both"/>
              <w:rPr>
                <w:rFonts w:ascii="Times New Roman" w:hAnsi="Times New Roman"/>
                <w:noProof/>
                <w:color w:val="000000"/>
                <w:sz w:val="24"/>
                <w:szCs w:val="24"/>
              </w:rPr>
            </w:pPr>
          </w:p>
        </w:tc>
        <w:tc>
          <w:tcPr>
            <w:tcW w:w="9603" w:type="dxa"/>
            <w:tcBorders>
              <w:top w:val="single" w:sz="4" w:space="0" w:color="auto"/>
              <w:left w:val="single" w:sz="4" w:space="0" w:color="auto"/>
              <w:bottom w:val="nil"/>
            </w:tcBorders>
            <w:vAlign w:val="center"/>
          </w:tcPr>
          <w:p w14:paraId="19165D23" w14:textId="2897343D" w:rsidR="007C321B" w:rsidRPr="00C66330" w:rsidRDefault="007C321B" w:rsidP="007243BF">
            <w:pPr>
              <w:tabs>
                <w:tab w:val="left" w:pos="792"/>
                <w:tab w:val="right" w:pos="2142"/>
              </w:tabs>
              <w:spacing w:after="0" w:line="240" w:lineRule="auto"/>
              <w:ind w:right="-108"/>
              <w:jc w:val="both"/>
              <w:rPr>
                <w:rFonts w:ascii="Times New Roman" w:hAnsi="Times New Roman"/>
                <w:color w:val="000000"/>
                <w:sz w:val="24"/>
                <w:szCs w:val="24"/>
              </w:rPr>
            </w:pPr>
            <w:r w:rsidRPr="00C66330">
              <w:rPr>
                <w:rFonts w:ascii="Times New Roman" w:hAnsi="Times New Roman"/>
                <w:color w:val="000000"/>
                <w:sz w:val="24"/>
                <w:szCs w:val="24"/>
              </w:rPr>
              <w:t>Phone: +91-431-2503700 (O) , +91-431-2503711 (Direct), Fax : +91-431-2500133 (O/o the Director), E-Mail : psridevi@nitt.edu</w:t>
            </w:r>
          </w:p>
        </w:tc>
      </w:tr>
    </w:tbl>
    <w:p w14:paraId="33F94A3F" w14:textId="77777777" w:rsidR="007C321B" w:rsidRPr="00C66330" w:rsidRDefault="007C321B" w:rsidP="007C321B">
      <w:pPr>
        <w:spacing w:after="0" w:line="240" w:lineRule="auto"/>
        <w:ind w:left="-274" w:right="-274"/>
        <w:jc w:val="both"/>
        <w:rPr>
          <w:rFonts w:ascii="Times New Roman" w:hAnsi="Times New Roman"/>
          <w:b/>
          <w:bCs/>
          <w:sz w:val="24"/>
          <w:szCs w:val="24"/>
        </w:rPr>
      </w:pPr>
      <w:r w:rsidRPr="00C66330">
        <w:rPr>
          <w:rFonts w:ascii="Times New Roman" w:hAnsi="Times New Roman"/>
          <w:b/>
          <w:bCs/>
          <w:noProof/>
          <w:color w:val="000000"/>
          <w:sz w:val="24"/>
          <w:szCs w:val="24"/>
        </w:rPr>
        <mc:AlternateContent>
          <mc:Choice Requires="wps">
            <w:drawing>
              <wp:anchor distT="4294967295" distB="4294967295" distL="114300" distR="114300" simplePos="0" relativeHeight="251661312" behindDoc="0" locked="0" layoutInCell="1" allowOverlap="1" wp14:anchorId="0F415562" wp14:editId="58755A41">
                <wp:simplePos x="0" y="0"/>
                <wp:positionH relativeFrom="column">
                  <wp:posOffset>-311785</wp:posOffset>
                </wp:positionH>
                <wp:positionV relativeFrom="paragraph">
                  <wp:posOffset>29209</wp:posOffset>
                </wp:positionV>
                <wp:extent cx="7296150" cy="0"/>
                <wp:effectExtent l="0" t="0" r="1905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31CDC0" id="_x0000_t32" coordsize="21600,21600" o:spt="32" o:oned="t" path="m,l21600,21600e" filled="f">
                <v:path arrowok="t" fillok="f" o:connecttype="none"/>
                <o:lock v:ext="edit" shapetype="t"/>
              </v:shapetype>
              <v:shape id="AutoShape 7" o:spid="_x0000_s1026" type="#_x0000_t32" style="position:absolute;margin-left:-24.55pt;margin-top:2.3pt;width:57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lL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" strokeweight="2pt"/>
            </w:pict>
          </mc:Fallback>
        </mc:AlternateContent>
      </w:r>
    </w:p>
    <w:p w14:paraId="7DA23351" w14:textId="77777777" w:rsidR="007C321B" w:rsidRPr="00C66330" w:rsidRDefault="007C321B" w:rsidP="007C321B">
      <w:pPr>
        <w:jc w:val="center"/>
        <w:rPr>
          <w:rFonts w:ascii="Times New Roman" w:hAnsi="Times New Roman"/>
          <w:b/>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2289"/>
        <w:gridCol w:w="1559"/>
        <w:gridCol w:w="45"/>
        <w:gridCol w:w="148"/>
        <w:gridCol w:w="2217"/>
      </w:tblGrid>
      <w:tr w:rsidR="007C321B" w:rsidRPr="00C66330" w14:paraId="1E296372" w14:textId="77777777" w:rsidTr="00D92326">
        <w:tc>
          <w:tcPr>
            <w:tcW w:w="9640" w:type="dxa"/>
            <w:gridSpan w:val="6"/>
            <w:shd w:val="clear" w:color="auto" w:fill="BFBFBF"/>
          </w:tcPr>
          <w:p w14:paraId="5297A1DC" w14:textId="77777777" w:rsidR="007C321B" w:rsidRPr="00C66330" w:rsidRDefault="007C321B" w:rsidP="007243BF">
            <w:pPr>
              <w:spacing w:after="0" w:line="240" w:lineRule="auto"/>
              <w:jc w:val="center"/>
              <w:rPr>
                <w:rFonts w:ascii="Times New Roman" w:hAnsi="Times New Roman"/>
                <w:b/>
                <w:sz w:val="24"/>
                <w:szCs w:val="24"/>
              </w:rPr>
            </w:pPr>
            <w:r w:rsidRPr="00C66330">
              <w:rPr>
                <w:rFonts w:ascii="Times New Roman" w:hAnsi="Times New Roman"/>
                <w:b/>
                <w:sz w:val="24"/>
                <w:szCs w:val="24"/>
              </w:rPr>
              <w:t>COURSE PLAN – PART I</w:t>
            </w:r>
          </w:p>
        </w:tc>
      </w:tr>
      <w:tr w:rsidR="007C321B" w:rsidRPr="00C66330" w14:paraId="4F83955F" w14:textId="77777777" w:rsidTr="00D92326">
        <w:trPr>
          <w:trHeight w:val="440"/>
        </w:trPr>
        <w:tc>
          <w:tcPr>
            <w:tcW w:w="3382" w:type="dxa"/>
            <w:vAlign w:val="center"/>
          </w:tcPr>
          <w:p w14:paraId="34D8BCD2"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Course Title</w:t>
            </w:r>
          </w:p>
        </w:tc>
        <w:tc>
          <w:tcPr>
            <w:tcW w:w="6258" w:type="dxa"/>
            <w:gridSpan w:val="5"/>
            <w:vAlign w:val="center"/>
          </w:tcPr>
          <w:p w14:paraId="79D084CD" w14:textId="09729F02" w:rsidR="007C321B" w:rsidRPr="00C66330" w:rsidRDefault="00C66330" w:rsidP="00C66330">
            <w:pPr>
              <w:rPr>
                <w:rFonts w:ascii="Times New Roman" w:hAnsi="Times New Roman"/>
                <w:b/>
                <w:sz w:val="24"/>
                <w:szCs w:val="24"/>
              </w:rPr>
            </w:pPr>
            <w:r w:rsidRPr="00C66330">
              <w:rPr>
                <w:rFonts w:ascii="Times New Roman" w:hAnsi="Times New Roman"/>
                <w:b/>
                <w:bCs/>
                <w:sz w:val="24"/>
                <w:szCs w:val="24"/>
              </w:rPr>
              <w:t>INVESTMENT SECURITY ANALYSIS &amp; PORTFOLIO MANAGEMENT</w:t>
            </w:r>
          </w:p>
        </w:tc>
      </w:tr>
      <w:tr w:rsidR="007C321B" w:rsidRPr="00C66330" w14:paraId="036C9544" w14:textId="77777777" w:rsidTr="00D92326">
        <w:trPr>
          <w:trHeight w:val="440"/>
        </w:trPr>
        <w:tc>
          <w:tcPr>
            <w:tcW w:w="3382" w:type="dxa"/>
            <w:vAlign w:val="center"/>
          </w:tcPr>
          <w:p w14:paraId="060642BE"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Course Code</w:t>
            </w:r>
          </w:p>
        </w:tc>
        <w:tc>
          <w:tcPr>
            <w:tcW w:w="2289" w:type="dxa"/>
            <w:vAlign w:val="center"/>
          </w:tcPr>
          <w:p w14:paraId="393B35B6" w14:textId="7F6CA019" w:rsidR="007C321B" w:rsidRPr="00C66330" w:rsidRDefault="00DE28B8" w:rsidP="007243BF">
            <w:pPr>
              <w:snapToGrid w:val="0"/>
              <w:spacing w:before="78"/>
              <w:ind w:left="102"/>
              <w:rPr>
                <w:rFonts w:ascii="Times New Roman" w:hAnsi="Times New Roman"/>
                <w:b/>
                <w:sz w:val="24"/>
                <w:szCs w:val="24"/>
              </w:rPr>
            </w:pPr>
            <w:r w:rsidRPr="00C66330">
              <w:rPr>
                <w:rStyle w:val="highlight"/>
                <w:rFonts w:ascii="Times New Roman" w:hAnsi="Times New Roman"/>
                <w:b/>
                <w:sz w:val="24"/>
                <w:szCs w:val="24"/>
              </w:rPr>
              <w:t>MB 76</w:t>
            </w:r>
            <w:r w:rsidR="00C66330" w:rsidRPr="00C66330">
              <w:rPr>
                <w:rStyle w:val="highlight"/>
                <w:rFonts w:ascii="Times New Roman" w:hAnsi="Times New Roman"/>
                <w:b/>
                <w:sz w:val="24"/>
                <w:szCs w:val="24"/>
              </w:rPr>
              <w:t>7</w:t>
            </w:r>
          </w:p>
        </w:tc>
        <w:tc>
          <w:tcPr>
            <w:tcW w:w="1604" w:type="dxa"/>
            <w:gridSpan w:val="2"/>
            <w:vAlign w:val="center"/>
          </w:tcPr>
          <w:p w14:paraId="2F8853EC"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No. of Credits</w:t>
            </w:r>
          </w:p>
        </w:tc>
        <w:tc>
          <w:tcPr>
            <w:tcW w:w="2365" w:type="dxa"/>
            <w:gridSpan w:val="2"/>
            <w:vAlign w:val="center"/>
          </w:tcPr>
          <w:p w14:paraId="1C083F2E"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2</w:t>
            </w:r>
          </w:p>
        </w:tc>
      </w:tr>
      <w:tr w:rsidR="007C321B" w:rsidRPr="00C66330" w14:paraId="772A9DC5" w14:textId="77777777" w:rsidTr="00D92326">
        <w:trPr>
          <w:trHeight w:val="574"/>
        </w:trPr>
        <w:tc>
          <w:tcPr>
            <w:tcW w:w="3382" w:type="dxa"/>
            <w:vAlign w:val="center"/>
          </w:tcPr>
          <w:p w14:paraId="77A7051A"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Course Code of Pre-requisite subject(s)</w:t>
            </w:r>
          </w:p>
        </w:tc>
        <w:tc>
          <w:tcPr>
            <w:tcW w:w="2289" w:type="dxa"/>
            <w:vAlign w:val="center"/>
          </w:tcPr>
          <w:p w14:paraId="5D7BA783"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NIL</w:t>
            </w:r>
          </w:p>
        </w:tc>
        <w:tc>
          <w:tcPr>
            <w:tcW w:w="1604" w:type="dxa"/>
            <w:gridSpan w:val="2"/>
            <w:vAlign w:val="center"/>
          </w:tcPr>
          <w:p w14:paraId="6BD62A2C" w14:textId="77777777" w:rsidR="007C321B" w:rsidRPr="00C66330" w:rsidRDefault="007C321B" w:rsidP="007243BF">
            <w:pPr>
              <w:spacing w:after="0" w:line="240" w:lineRule="auto"/>
              <w:rPr>
                <w:rFonts w:ascii="Times New Roman" w:hAnsi="Times New Roman"/>
                <w:b/>
                <w:sz w:val="24"/>
                <w:szCs w:val="24"/>
              </w:rPr>
            </w:pPr>
          </w:p>
        </w:tc>
        <w:tc>
          <w:tcPr>
            <w:tcW w:w="2365" w:type="dxa"/>
            <w:gridSpan w:val="2"/>
            <w:vAlign w:val="center"/>
          </w:tcPr>
          <w:p w14:paraId="121CD52B" w14:textId="77777777" w:rsidR="007C321B" w:rsidRPr="00C66330" w:rsidRDefault="007C321B" w:rsidP="007243BF">
            <w:pPr>
              <w:spacing w:after="0" w:line="240" w:lineRule="auto"/>
              <w:jc w:val="center"/>
              <w:rPr>
                <w:rFonts w:ascii="Times New Roman" w:hAnsi="Times New Roman"/>
                <w:b/>
                <w:sz w:val="24"/>
                <w:szCs w:val="24"/>
              </w:rPr>
            </w:pPr>
          </w:p>
        </w:tc>
      </w:tr>
      <w:tr w:rsidR="007C321B" w:rsidRPr="00C66330" w14:paraId="4A572404" w14:textId="77777777" w:rsidTr="00D92326">
        <w:trPr>
          <w:trHeight w:val="440"/>
        </w:trPr>
        <w:tc>
          <w:tcPr>
            <w:tcW w:w="3382" w:type="dxa"/>
            <w:vAlign w:val="center"/>
          </w:tcPr>
          <w:p w14:paraId="38F395E3"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Session</w:t>
            </w:r>
          </w:p>
        </w:tc>
        <w:tc>
          <w:tcPr>
            <w:tcW w:w="2289" w:type="dxa"/>
            <w:vAlign w:val="center"/>
          </w:tcPr>
          <w:p w14:paraId="73CA0119"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JULY- OCT 2018</w:t>
            </w:r>
          </w:p>
        </w:tc>
        <w:tc>
          <w:tcPr>
            <w:tcW w:w="1604" w:type="dxa"/>
            <w:gridSpan w:val="2"/>
            <w:vAlign w:val="center"/>
          </w:tcPr>
          <w:p w14:paraId="279921E8"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 xml:space="preserve">Section </w:t>
            </w:r>
          </w:p>
          <w:p w14:paraId="38B684A4" w14:textId="77777777" w:rsidR="007C321B" w:rsidRPr="00C66330" w:rsidRDefault="007C321B" w:rsidP="007243BF">
            <w:pPr>
              <w:spacing w:after="0" w:line="240" w:lineRule="auto"/>
              <w:rPr>
                <w:rFonts w:ascii="Times New Roman" w:hAnsi="Times New Roman"/>
                <w:b/>
                <w:sz w:val="24"/>
                <w:szCs w:val="24"/>
              </w:rPr>
            </w:pPr>
          </w:p>
        </w:tc>
        <w:tc>
          <w:tcPr>
            <w:tcW w:w="2365" w:type="dxa"/>
            <w:gridSpan w:val="2"/>
            <w:vAlign w:val="center"/>
          </w:tcPr>
          <w:p w14:paraId="4D0B6CBB" w14:textId="77777777" w:rsidR="007C321B" w:rsidRPr="00C66330" w:rsidRDefault="007C321B" w:rsidP="007243BF">
            <w:pPr>
              <w:spacing w:after="0" w:line="240" w:lineRule="auto"/>
              <w:jc w:val="center"/>
              <w:rPr>
                <w:rFonts w:ascii="Times New Roman" w:hAnsi="Times New Roman"/>
                <w:b/>
                <w:sz w:val="24"/>
                <w:szCs w:val="24"/>
              </w:rPr>
            </w:pPr>
          </w:p>
        </w:tc>
      </w:tr>
      <w:tr w:rsidR="007C321B" w:rsidRPr="00C66330" w14:paraId="2A3DE33A" w14:textId="77777777" w:rsidTr="00D92326">
        <w:tc>
          <w:tcPr>
            <w:tcW w:w="3382" w:type="dxa"/>
            <w:vAlign w:val="center"/>
          </w:tcPr>
          <w:p w14:paraId="0C0D7E61"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Name of Faculty</w:t>
            </w:r>
          </w:p>
        </w:tc>
        <w:tc>
          <w:tcPr>
            <w:tcW w:w="2289" w:type="dxa"/>
            <w:vAlign w:val="center"/>
          </w:tcPr>
          <w:p w14:paraId="7CB6094E" w14:textId="77777777" w:rsidR="007C321B" w:rsidRPr="00C66330" w:rsidRDefault="007C321B" w:rsidP="007243BF">
            <w:pPr>
              <w:spacing w:after="0" w:line="240" w:lineRule="auto"/>
              <w:rPr>
                <w:rFonts w:ascii="Times New Roman" w:hAnsi="Times New Roman"/>
                <w:b/>
                <w:sz w:val="24"/>
                <w:szCs w:val="24"/>
              </w:rPr>
            </w:pPr>
          </w:p>
          <w:p w14:paraId="6E8FECC5" w14:textId="6C746789"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pacing w:val="1"/>
                <w:sz w:val="24"/>
                <w:szCs w:val="24"/>
              </w:rPr>
              <w:t xml:space="preserve">Dr. </w:t>
            </w:r>
            <w:r w:rsidR="00DE28B8" w:rsidRPr="00C66330">
              <w:rPr>
                <w:rFonts w:ascii="Times New Roman" w:hAnsi="Times New Roman"/>
                <w:b/>
                <w:spacing w:val="1"/>
                <w:sz w:val="24"/>
                <w:szCs w:val="24"/>
              </w:rPr>
              <w:t>B Senthil Arasu</w:t>
            </w:r>
          </w:p>
        </w:tc>
        <w:tc>
          <w:tcPr>
            <w:tcW w:w="1604" w:type="dxa"/>
            <w:gridSpan w:val="2"/>
            <w:vAlign w:val="center"/>
          </w:tcPr>
          <w:p w14:paraId="227B3016"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Department</w:t>
            </w:r>
          </w:p>
        </w:tc>
        <w:tc>
          <w:tcPr>
            <w:tcW w:w="2365" w:type="dxa"/>
            <w:gridSpan w:val="2"/>
            <w:vAlign w:val="center"/>
          </w:tcPr>
          <w:p w14:paraId="6AF092D5"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MBA</w:t>
            </w:r>
          </w:p>
        </w:tc>
      </w:tr>
      <w:tr w:rsidR="007C321B" w:rsidRPr="00C66330" w14:paraId="7CBB629A" w14:textId="77777777" w:rsidTr="00D92326">
        <w:trPr>
          <w:trHeight w:val="656"/>
        </w:trPr>
        <w:tc>
          <w:tcPr>
            <w:tcW w:w="3382" w:type="dxa"/>
            <w:vAlign w:val="center"/>
          </w:tcPr>
          <w:p w14:paraId="2342E6A3"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 xml:space="preserve">Email </w:t>
            </w:r>
          </w:p>
        </w:tc>
        <w:tc>
          <w:tcPr>
            <w:tcW w:w="2289" w:type="dxa"/>
            <w:vAlign w:val="center"/>
          </w:tcPr>
          <w:p w14:paraId="5896C864" w14:textId="36106738" w:rsidR="007C321B" w:rsidRPr="00C66330" w:rsidRDefault="00D73F2D" w:rsidP="007243BF">
            <w:pPr>
              <w:spacing w:after="0" w:line="240" w:lineRule="auto"/>
              <w:rPr>
                <w:rFonts w:ascii="Times New Roman" w:hAnsi="Times New Roman"/>
                <w:b/>
                <w:sz w:val="24"/>
                <w:szCs w:val="24"/>
              </w:rPr>
            </w:pPr>
            <w:r w:rsidRPr="00C66330">
              <w:rPr>
                <w:rFonts w:ascii="Times New Roman" w:hAnsi="Times New Roman"/>
                <w:b/>
                <w:sz w:val="24"/>
                <w:szCs w:val="24"/>
              </w:rPr>
              <w:t>arasu@nitt.edu</w:t>
            </w:r>
          </w:p>
        </w:tc>
        <w:tc>
          <w:tcPr>
            <w:tcW w:w="1559" w:type="dxa"/>
            <w:vAlign w:val="center"/>
          </w:tcPr>
          <w:p w14:paraId="2B92819E"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Telephone No.</w:t>
            </w:r>
          </w:p>
        </w:tc>
        <w:tc>
          <w:tcPr>
            <w:tcW w:w="2410" w:type="dxa"/>
            <w:gridSpan w:val="3"/>
            <w:vAlign w:val="center"/>
          </w:tcPr>
          <w:p w14:paraId="2E834358" w14:textId="543DDCD2"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041-25037</w:t>
            </w:r>
            <w:r w:rsidR="00D73F2D" w:rsidRPr="00C66330">
              <w:rPr>
                <w:rFonts w:ascii="Times New Roman" w:hAnsi="Times New Roman"/>
                <w:b/>
                <w:sz w:val="24"/>
                <w:szCs w:val="24"/>
              </w:rPr>
              <w:t>08</w:t>
            </w:r>
          </w:p>
        </w:tc>
      </w:tr>
      <w:tr w:rsidR="007C321B" w:rsidRPr="00C66330" w14:paraId="77421C3F" w14:textId="77777777" w:rsidTr="00D92326">
        <w:trPr>
          <w:trHeight w:val="629"/>
        </w:trPr>
        <w:tc>
          <w:tcPr>
            <w:tcW w:w="3382" w:type="dxa"/>
            <w:vAlign w:val="center"/>
          </w:tcPr>
          <w:p w14:paraId="3BC2B3C5" w14:textId="4BBBC30E"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Name of Course Coordinator(s) (if, applicable)</w:t>
            </w:r>
          </w:p>
        </w:tc>
        <w:tc>
          <w:tcPr>
            <w:tcW w:w="6258" w:type="dxa"/>
            <w:gridSpan w:val="5"/>
            <w:vAlign w:val="center"/>
          </w:tcPr>
          <w:p w14:paraId="37774FEE"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 xml:space="preserve">NIL  </w:t>
            </w:r>
          </w:p>
        </w:tc>
      </w:tr>
      <w:tr w:rsidR="007C321B" w:rsidRPr="00C66330" w14:paraId="74B3AA57" w14:textId="77777777" w:rsidTr="00D92326">
        <w:tc>
          <w:tcPr>
            <w:tcW w:w="3382" w:type="dxa"/>
            <w:vAlign w:val="center"/>
          </w:tcPr>
          <w:p w14:paraId="3E42A555"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 xml:space="preserve">E-mail </w:t>
            </w:r>
          </w:p>
        </w:tc>
        <w:tc>
          <w:tcPr>
            <w:tcW w:w="2289" w:type="dxa"/>
            <w:vAlign w:val="center"/>
          </w:tcPr>
          <w:p w14:paraId="1DCD7EE1" w14:textId="77777777" w:rsidR="007C321B" w:rsidRPr="00C66330" w:rsidRDefault="007C321B" w:rsidP="007243BF">
            <w:pPr>
              <w:spacing w:after="0" w:line="240" w:lineRule="auto"/>
              <w:rPr>
                <w:rFonts w:ascii="Times New Roman" w:hAnsi="Times New Roman"/>
                <w:b/>
                <w:sz w:val="24"/>
                <w:szCs w:val="24"/>
              </w:rPr>
            </w:pPr>
          </w:p>
        </w:tc>
        <w:tc>
          <w:tcPr>
            <w:tcW w:w="1752" w:type="dxa"/>
            <w:gridSpan w:val="3"/>
            <w:vAlign w:val="center"/>
          </w:tcPr>
          <w:p w14:paraId="6F893EC6"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Telephone No.</w:t>
            </w:r>
          </w:p>
        </w:tc>
        <w:tc>
          <w:tcPr>
            <w:tcW w:w="2217" w:type="dxa"/>
            <w:vAlign w:val="center"/>
          </w:tcPr>
          <w:p w14:paraId="7F3A253E" w14:textId="77777777" w:rsidR="007C321B" w:rsidRPr="00C66330" w:rsidRDefault="007C321B" w:rsidP="007243BF">
            <w:pPr>
              <w:spacing w:after="0" w:line="240" w:lineRule="auto"/>
              <w:rPr>
                <w:rFonts w:ascii="Times New Roman" w:hAnsi="Times New Roman"/>
                <w:b/>
                <w:sz w:val="24"/>
                <w:szCs w:val="24"/>
              </w:rPr>
            </w:pPr>
          </w:p>
        </w:tc>
      </w:tr>
      <w:tr w:rsidR="007C321B" w:rsidRPr="00C66330" w14:paraId="6BC7D0F3" w14:textId="77777777" w:rsidTr="00D92326">
        <w:trPr>
          <w:trHeight w:val="467"/>
        </w:trPr>
        <w:tc>
          <w:tcPr>
            <w:tcW w:w="3382" w:type="dxa"/>
            <w:vAlign w:val="center"/>
          </w:tcPr>
          <w:p w14:paraId="2B9ABE52" w14:textId="77777777" w:rsidR="007C321B" w:rsidRPr="00C66330" w:rsidRDefault="007C321B" w:rsidP="007243BF">
            <w:pPr>
              <w:spacing w:after="0" w:line="240" w:lineRule="auto"/>
              <w:rPr>
                <w:rFonts w:ascii="Times New Roman" w:hAnsi="Times New Roman"/>
                <w:b/>
                <w:sz w:val="24"/>
                <w:szCs w:val="24"/>
              </w:rPr>
            </w:pPr>
            <w:r w:rsidRPr="00C66330">
              <w:rPr>
                <w:rFonts w:ascii="Times New Roman" w:hAnsi="Times New Roman"/>
                <w:b/>
                <w:sz w:val="24"/>
                <w:szCs w:val="24"/>
              </w:rPr>
              <w:t>Course Type</w:t>
            </w:r>
          </w:p>
        </w:tc>
        <w:tc>
          <w:tcPr>
            <w:tcW w:w="6258" w:type="dxa"/>
            <w:gridSpan w:val="5"/>
            <w:vAlign w:val="center"/>
          </w:tcPr>
          <w:p w14:paraId="6A842D39" w14:textId="16E14311" w:rsidR="007C321B" w:rsidRPr="00C66330" w:rsidRDefault="00DE28B8" w:rsidP="007243BF">
            <w:pPr>
              <w:tabs>
                <w:tab w:val="left" w:pos="720"/>
                <w:tab w:val="left" w:pos="1440"/>
                <w:tab w:val="left" w:pos="2160"/>
                <w:tab w:val="left" w:pos="2715"/>
                <w:tab w:val="center" w:pos="3411"/>
              </w:tabs>
              <w:spacing w:after="0" w:line="240" w:lineRule="auto"/>
              <w:rPr>
                <w:rFonts w:ascii="Times New Roman" w:hAnsi="Times New Roman"/>
                <w:b/>
                <w:sz w:val="24"/>
                <w:szCs w:val="24"/>
              </w:rPr>
            </w:pPr>
            <w:r w:rsidRPr="00C66330">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A5FEC03" wp14:editId="34956E96">
                      <wp:simplePos x="0" y="0"/>
                      <wp:positionH relativeFrom="column">
                        <wp:posOffset>1603375</wp:posOffset>
                      </wp:positionH>
                      <wp:positionV relativeFrom="paragraph">
                        <wp:posOffset>-13970</wp:posOffset>
                      </wp:positionV>
                      <wp:extent cx="278130" cy="290195"/>
                      <wp:effectExtent l="0" t="0" r="26670"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90195"/>
                              </a:xfrm>
                              <a:prstGeom prst="rect">
                                <a:avLst/>
                              </a:prstGeom>
                              <a:solidFill>
                                <a:srgbClr val="FFFFFF"/>
                              </a:solidFill>
                              <a:ln w="9525">
                                <a:solidFill>
                                  <a:srgbClr val="000000"/>
                                </a:solidFill>
                                <a:miter lim="800000"/>
                                <a:headEnd/>
                                <a:tailEnd/>
                              </a:ln>
                            </wps:spPr>
                            <wps:txbx>
                              <w:txbxContent>
                                <w:p w14:paraId="2195377F" w14:textId="4024492F" w:rsidR="00DE28B8" w:rsidRPr="00DE28B8" w:rsidRDefault="00DE28B8" w:rsidP="00DE28B8">
                                  <w:pPr>
                                    <w:jc w:val="center"/>
                                    <w:rPr>
                                      <w:sz w:val="32"/>
                                      <w:szCs w:val="32"/>
                                      <w:lang w:val="en-IN"/>
                                    </w:rPr>
                                  </w:pPr>
                                  <w:r w:rsidRPr="00DE28B8">
                                    <w:rPr>
                                      <w:sz w:val="32"/>
                                      <w:szCs w:val="32"/>
                                      <w:lang w:val="en-IN"/>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FEC03" id="Rectangle 10" o:spid="_x0000_s1026" style="position:absolute;margin-left:126.25pt;margin-top:-1.1pt;width:21.9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CmKQIAAE8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">
                      <v:textbox>
                        <w:txbxContent>
                          <w:p w14:paraId="2195377F" w14:textId="4024492F" w:rsidR="00DE28B8" w:rsidRPr="00DE28B8" w:rsidRDefault="00DE28B8" w:rsidP="00DE28B8">
                            <w:pPr>
                              <w:jc w:val="center"/>
                              <w:rPr>
                                <w:sz w:val="32"/>
                                <w:szCs w:val="32"/>
                                <w:lang w:val="en-IN"/>
                              </w:rPr>
                            </w:pPr>
                            <w:r w:rsidRPr="00DE28B8">
                              <w:rPr>
                                <w:sz w:val="32"/>
                                <w:szCs w:val="32"/>
                                <w:lang w:val="en-IN"/>
                              </w:rPr>
                              <w:t>v</w:t>
                            </w:r>
                          </w:p>
                        </w:txbxContent>
                      </v:textbox>
                    </v:rect>
                  </w:pict>
                </mc:Fallback>
              </mc:AlternateContent>
            </w:r>
            <w:r w:rsidR="007C321B" w:rsidRPr="00C66330">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9145EA9" wp14:editId="2256967F">
                      <wp:simplePos x="0" y="0"/>
                      <wp:positionH relativeFrom="column">
                        <wp:posOffset>29845</wp:posOffset>
                      </wp:positionH>
                      <wp:positionV relativeFrom="paragraph">
                        <wp:posOffset>25400</wp:posOffset>
                      </wp:positionV>
                      <wp:extent cx="342900" cy="2476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ect">
                                <a:avLst/>
                              </a:prstGeom>
                              <a:solidFill>
                                <a:srgbClr val="FFFFFF"/>
                              </a:solidFill>
                              <a:ln w="9525">
                                <a:solidFill>
                                  <a:srgbClr val="000000"/>
                                </a:solidFill>
                                <a:miter lim="800000"/>
                                <a:headEnd/>
                                <a:tailEnd/>
                              </a:ln>
                            </wps:spPr>
                            <wps:txbx>
                              <w:txbxContent>
                                <w:p w14:paraId="53B0E05C" w14:textId="7A54C84D" w:rsidR="007C321B" w:rsidRPr="007844D8" w:rsidRDefault="007C321B" w:rsidP="007C321B">
                                  <w:pPr>
                                    <w:rPr>
                                      <w:b/>
                                      <w:sz w:val="20"/>
                                      <w:lang w:val="en-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145EA9" id="Rectangle 8" o:spid="_x0000_s1027" style="position:absolute;margin-left:2.35pt;margin-top:2pt;width:2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">
                      <v:textbox>
                        <w:txbxContent>
                          <w:p w14:paraId="53B0E05C" w14:textId="7A54C84D" w:rsidR="007C321B" w:rsidRPr="007844D8" w:rsidRDefault="007C321B" w:rsidP="007C321B">
                            <w:pPr>
                              <w:rPr>
                                <w:b/>
                                <w:sz w:val="20"/>
                                <w:lang w:val="en-IN"/>
                              </w:rPr>
                            </w:pPr>
                          </w:p>
                        </w:txbxContent>
                      </v:textbox>
                    </v:rect>
                  </w:pict>
                </mc:Fallback>
              </mc:AlternateContent>
            </w:r>
            <w:r w:rsidR="007C321B" w:rsidRPr="00C66330">
              <w:rPr>
                <w:rFonts w:ascii="Times New Roman" w:hAnsi="Times New Roman"/>
                <w:b/>
                <w:sz w:val="24"/>
                <w:szCs w:val="24"/>
              </w:rPr>
              <w:tab/>
              <w:t>Core course</w:t>
            </w:r>
            <w:r w:rsidR="007C321B" w:rsidRPr="00C66330">
              <w:rPr>
                <w:rFonts w:ascii="Times New Roman" w:hAnsi="Times New Roman"/>
                <w:b/>
                <w:sz w:val="24"/>
                <w:szCs w:val="24"/>
              </w:rPr>
              <w:tab/>
            </w:r>
            <w:r w:rsidR="007C321B" w:rsidRPr="00C66330">
              <w:rPr>
                <w:rFonts w:ascii="Times New Roman" w:hAnsi="Times New Roman"/>
                <w:b/>
                <w:sz w:val="24"/>
                <w:szCs w:val="24"/>
              </w:rPr>
              <w:tab/>
              <w:t xml:space="preserve">    </w:t>
            </w:r>
            <w:r w:rsidR="007C321B" w:rsidRPr="00C66330">
              <w:rPr>
                <w:rFonts w:ascii="Times New Roman" w:hAnsi="Times New Roman"/>
                <w:b/>
                <w:sz w:val="24"/>
                <w:szCs w:val="24"/>
              </w:rPr>
              <w:tab/>
              <w:t xml:space="preserve">   Elective course </w:t>
            </w:r>
          </w:p>
        </w:tc>
      </w:tr>
      <w:tr w:rsidR="007C321B" w:rsidRPr="00C66330" w14:paraId="2549DD8E" w14:textId="77777777" w:rsidTr="00D92326">
        <w:trPr>
          <w:trHeight w:val="260"/>
        </w:trPr>
        <w:tc>
          <w:tcPr>
            <w:tcW w:w="9640" w:type="dxa"/>
            <w:gridSpan w:val="6"/>
            <w:shd w:val="clear" w:color="auto" w:fill="A6A6A6"/>
          </w:tcPr>
          <w:p w14:paraId="6BA7F409" w14:textId="529AC76B" w:rsidR="007C321B" w:rsidRPr="00C66330" w:rsidRDefault="007C321B" w:rsidP="007243BF">
            <w:pPr>
              <w:tabs>
                <w:tab w:val="left" w:pos="720"/>
                <w:tab w:val="left" w:pos="1440"/>
                <w:tab w:val="left" w:pos="2160"/>
                <w:tab w:val="left" w:pos="2715"/>
                <w:tab w:val="center" w:pos="3411"/>
              </w:tabs>
              <w:spacing w:after="0" w:line="240" w:lineRule="auto"/>
              <w:rPr>
                <w:rFonts w:ascii="Times New Roman" w:hAnsi="Times New Roman"/>
                <w:b/>
                <w:noProof/>
                <w:color w:val="A6A6A6"/>
                <w:sz w:val="24"/>
                <w:szCs w:val="24"/>
              </w:rPr>
            </w:pPr>
          </w:p>
        </w:tc>
      </w:tr>
      <w:tr w:rsidR="007C321B" w:rsidRPr="00C66330" w14:paraId="362C9054" w14:textId="77777777" w:rsidTr="00D92326">
        <w:trPr>
          <w:trHeight w:val="260"/>
        </w:trPr>
        <w:tc>
          <w:tcPr>
            <w:tcW w:w="9640" w:type="dxa"/>
            <w:gridSpan w:val="6"/>
            <w:shd w:val="clear" w:color="auto" w:fill="FFFFFF"/>
            <w:vAlign w:val="center"/>
          </w:tcPr>
          <w:p w14:paraId="1DC553CD" w14:textId="77777777" w:rsidR="007C321B" w:rsidRPr="00C66330" w:rsidRDefault="007C321B" w:rsidP="007243BF">
            <w:pPr>
              <w:tabs>
                <w:tab w:val="left" w:pos="720"/>
                <w:tab w:val="left" w:pos="1440"/>
                <w:tab w:val="left" w:pos="2160"/>
                <w:tab w:val="left" w:pos="2715"/>
                <w:tab w:val="center" w:pos="3411"/>
              </w:tabs>
              <w:spacing w:after="0" w:line="240" w:lineRule="auto"/>
              <w:rPr>
                <w:rFonts w:ascii="Times New Roman" w:hAnsi="Times New Roman"/>
                <w:b/>
                <w:noProof/>
                <w:sz w:val="24"/>
                <w:szCs w:val="24"/>
              </w:rPr>
            </w:pPr>
            <w:r w:rsidRPr="00C66330">
              <w:rPr>
                <w:rFonts w:ascii="Times New Roman" w:hAnsi="Times New Roman"/>
                <w:b/>
                <w:noProof/>
                <w:sz w:val="24"/>
                <w:szCs w:val="24"/>
              </w:rPr>
              <w:t xml:space="preserve">SYLLABUS </w:t>
            </w:r>
          </w:p>
        </w:tc>
      </w:tr>
      <w:tr w:rsidR="007C321B" w:rsidRPr="00C66330" w14:paraId="02D97BAA" w14:textId="77777777" w:rsidTr="00D92326">
        <w:trPr>
          <w:trHeight w:val="260"/>
        </w:trPr>
        <w:tc>
          <w:tcPr>
            <w:tcW w:w="9640" w:type="dxa"/>
            <w:gridSpan w:val="6"/>
            <w:shd w:val="clear" w:color="auto" w:fill="FFFFFF"/>
          </w:tcPr>
          <w:p w14:paraId="025F84A7" w14:textId="77777777" w:rsidR="00D73F2D" w:rsidRPr="00C66330" w:rsidRDefault="00D73F2D" w:rsidP="007243BF">
            <w:pPr>
              <w:tabs>
                <w:tab w:val="left" w:pos="720"/>
                <w:tab w:val="left" w:pos="1440"/>
                <w:tab w:val="left" w:pos="2160"/>
                <w:tab w:val="left" w:pos="2715"/>
                <w:tab w:val="center" w:pos="3411"/>
              </w:tabs>
              <w:spacing w:after="0"/>
              <w:jc w:val="both"/>
              <w:rPr>
                <w:rFonts w:ascii="Times New Roman" w:hAnsi="Times New Roman"/>
                <w:b/>
                <w:sz w:val="24"/>
                <w:szCs w:val="24"/>
                <w:u w:val="single"/>
              </w:rPr>
            </w:pPr>
          </w:p>
          <w:p w14:paraId="744AA399" w14:textId="77777777" w:rsidR="00C66330" w:rsidRPr="00C66330" w:rsidRDefault="00C66330" w:rsidP="00C66330">
            <w:pPr>
              <w:tabs>
                <w:tab w:val="left" w:pos="720"/>
                <w:tab w:val="left" w:pos="1440"/>
                <w:tab w:val="left" w:pos="2160"/>
                <w:tab w:val="left" w:pos="2715"/>
                <w:tab w:val="center" w:pos="3411"/>
              </w:tabs>
              <w:spacing w:after="0"/>
              <w:jc w:val="both"/>
              <w:rPr>
                <w:rFonts w:ascii="Times New Roman" w:hAnsi="Times New Roman"/>
                <w:b/>
                <w:sz w:val="24"/>
                <w:szCs w:val="24"/>
              </w:rPr>
            </w:pPr>
            <w:r w:rsidRPr="00C66330">
              <w:rPr>
                <w:rFonts w:ascii="Times New Roman" w:hAnsi="Times New Roman"/>
                <w:b/>
                <w:sz w:val="24"/>
                <w:szCs w:val="24"/>
              </w:rPr>
              <w:t xml:space="preserve">Unit I </w:t>
            </w:r>
          </w:p>
          <w:p w14:paraId="522906D6" w14:textId="02D4322A" w:rsidR="00C66330" w:rsidRDefault="00C66330" w:rsidP="00C66330">
            <w:pPr>
              <w:tabs>
                <w:tab w:val="left" w:pos="720"/>
                <w:tab w:val="left" w:pos="1440"/>
                <w:tab w:val="left" w:pos="2160"/>
                <w:tab w:val="left" w:pos="2715"/>
                <w:tab w:val="center" w:pos="3411"/>
              </w:tabs>
              <w:spacing w:after="0"/>
              <w:jc w:val="both"/>
              <w:rPr>
                <w:rFonts w:ascii="Times New Roman" w:hAnsi="Times New Roman"/>
                <w:sz w:val="24"/>
                <w:szCs w:val="24"/>
              </w:rPr>
            </w:pPr>
            <w:r w:rsidRPr="00C66330">
              <w:rPr>
                <w:rFonts w:ascii="Times New Roman" w:hAnsi="Times New Roman"/>
                <w:sz w:val="24"/>
                <w:szCs w:val="24"/>
              </w:rPr>
              <w:t xml:space="preserve">The Investment Environment The organization and mechanics of securities markets - Various securities — Characteristics - Objective of the security analysis - Frictions of an organized security market - Mechanics of security trading -Sources of Investment Information. </w:t>
            </w:r>
          </w:p>
          <w:p w14:paraId="2195310E" w14:textId="77777777" w:rsidR="000E5722" w:rsidRPr="00C66330" w:rsidRDefault="000E5722" w:rsidP="00C66330">
            <w:pPr>
              <w:tabs>
                <w:tab w:val="left" w:pos="720"/>
                <w:tab w:val="left" w:pos="1440"/>
                <w:tab w:val="left" w:pos="2160"/>
                <w:tab w:val="left" w:pos="2715"/>
                <w:tab w:val="center" w:pos="3411"/>
              </w:tabs>
              <w:spacing w:after="0"/>
              <w:jc w:val="both"/>
              <w:rPr>
                <w:rFonts w:ascii="Times New Roman" w:hAnsi="Times New Roman"/>
                <w:sz w:val="24"/>
                <w:szCs w:val="24"/>
              </w:rPr>
            </w:pPr>
          </w:p>
          <w:p w14:paraId="6A59420A" w14:textId="77777777" w:rsidR="00C66330" w:rsidRPr="00C66330" w:rsidRDefault="00C66330" w:rsidP="00C66330">
            <w:pPr>
              <w:tabs>
                <w:tab w:val="left" w:pos="720"/>
                <w:tab w:val="left" w:pos="1440"/>
                <w:tab w:val="left" w:pos="2160"/>
                <w:tab w:val="left" w:pos="2715"/>
                <w:tab w:val="center" w:pos="3411"/>
              </w:tabs>
              <w:spacing w:after="0"/>
              <w:jc w:val="both"/>
              <w:rPr>
                <w:rFonts w:ascii="Times New Roman" w:hAnsi="Times New Roman"/>
                <w:b/>
                <w:sz w:val="24"/>
                <w:szCs w:val="24"/>
              </w:rPr>
            </w:pPr>
            <w:r w:rsidRPr="00C66330">
              <w:rPr>
                <w:rFonts w:ascii="Times New Roman" w:hAnsi="Times New Roman"/>
                <w:b/>
                <w:sz w:val="24"/>
                <w:szCs w:val="24"/>
              </w:rPr>
              <w:t xml:space="preserve">Unit II </w:t>
            </w:r>
          </w:p>
          <w:p w14:paraId="3A1F9828" w14:textId="7387979D" w:rsidR="00C66330" w:rsidRDefault="00C66330" w:rsidP="00C66330">
            <w:pPr>
              <w:tabs>
                <w:tab w:val="left" w:pos="720"/>
                <w:tab w:val="left" w:pos="1440"/>
                <w:tab w:val="left" w:pos="2160"/>
                <w:tab w:val="left" w:pos="2715"/>
                <w:tab w:val="center" w:pos="3411"/>
              </w:tabs>
              <w:spacing w:after="0"/>
              <w:jc w:val="both"/>
              <w:rPr>
                <w:rFonts w:ascii="Times New Roman" w:hAnsi="Times New Roman"/>
                <w:sz w:val="24"/>
                <w:szCs w:val="24"/>
              </w:rPr>
            </w:pPr>
            <w:r w:rsidRPr="00C66330">
              <w:rPr>
                <w:rFonts w:ascii="Times New Roman" w:hAnsi="Times New Roman"/>
                <w:sz w:val="24"/>
                <w:szCs w:val="24"/>
              </w:rPr>
              <w:t xml:space="preserve">Security analysis – (Nonfinancial) Internal value and market value of various securities - Internal value and market value of </w:t>
            </w:r>
            <w:proofErr w:type="spellStart"/>
            <w:r w:rsidRPr="00C66330">
              <w:rPr>
                <w:rFonts w:ascii="Times New Roman" w:hAnsi="Times New Roman"/>
                <w:sz w:val="24"/>
                <w:szCs w:val="24"/>
              </w:rPr>
              <w:t>firmEconomic</w:t>
            </w:r>
            <w:proofErr w:type="spellEnd"/>
            <w:r w:rsidRPr="00C66330">
              <w:rPr>
                <w:rFonts w:ascii="Times New Roman" w:hAnsi="Times New Roman"/>
                <w:sz w:val="24"/>
                <w:szCs w:val="24"/>
              </w:rPr>
              <w:t xml:space="preserve"> analysis – Industry analysis </w:t>
            </w:r>
          </w:p>
          <w:p w14:paraId="33D0555A" w14:textId="77777777" w:rsidR="000E5722" w:rsidRPr="00C66330" w:rsidRDefault="000E5722" w:rsidP="00C66330">
            <w:pPr>
              <w:tabs>
                <w:tab w:val="left" w:pos="720"/>
                <w:tab w:val="left" w:pos="1440"/>
                <w:tab w:val="left" w:pos="2160"/>
                <w:tab w:val="left" w:pos="2715"/>
                <w:tab w:val="center" w:pos="3411"/>
              </w:tabs>
              <w:spacing w:after="0"/>
              <w:jc w:val="both"/>
              <w:rPr>
                <w:rFonts w:ascii="Times New Roman" w:hAnsi="Times New Roman"/>
                <w:sz w:val="24"/>
                <w:szCs w:val="24"/>
              </w:rPr>
            </w:pPr>
          </w:p>
          <w:p w14:paraId="19BC6D30" w14:textId="77777777" w:rsidR="00C66330" w:rsidRPr="00C66330" w:rsidRDefault="00C66330" w:rsidP="00C66330">
            <w:pPr>
              <w:tabs>
                <w:tab w:val="left" w:pos="720"/>
                <w:tab w:val="left" w:pos="1440"/>
                <w:tab w:val="left" w:pos="2160"/>
                <w:tab w:val="left" w:pos="2715"/>
                <w:tab w:val="center" w:pos="3411"/>
              </w:tabs>
              <w:spacing w:after="0"/>
              <w:jc w:val="both"/>
              <w:rPr>
                <w:rFonts w:ascii="Times New Roman" w:hAnsi="Times New Roman"/>
                <w:b/>
                <w:sz w:val="24"/>
                <w:szCs w:val="24"/>
              </w:rPr>
            </w:pPr>
            <w:r w:rsidRPr="00C66330">
              <w:rPr>
                <w:rFonts w:ascii="Times New Roman" w:hAnsi="Times New Roman"/>
                <w:b/>
                <w:sz w:val="24"/>
                <w:szCs w:val="24"/>
              </w:rPr>
              <w:t xml:space="preserve">Unit III </w:t>
            </w:r>
          </w:p>
          <w:p w14:paraId="0C416DF0" w14:textId="5A672626" w:rsidR="00C66330" w:rsidRDefault="00C66330" w:rsidP="00C66330">
            <w:pPr>
              <w:tabs>
                <w:tab w:val="left" w:pos="720"/>
                <w:tab w:val="left" w:pos="1440"/>
                <w:tab w:val="left" w:pos="2160"/>
                <w:tab w:val="left" w:pos="2715"/>
                <w:tab w:val="center" w:pos="3411"/>
              </w:tabs>
              <w:spacing w:after="0"/>
              <w:jc w:val="both"/>
              <w:rPr>
                <w:rFonts w:ascii="Times New Roman" w:hAnsi="Times New Roman"/>
                <w:sz w:val="24"/>
                <w:szCs w:val="24"/>
              </w:rPr>
            </w:pPr>
            <w:r w:rsidRPr="00C66330">
              <w:rPr>
                <w:rFonts w:ascii="Times New Roman" w:hAnsi="Times New Roman"/>
                <w:sz w:val="24"/>
                <w:szCs w:val="24"/>
              </w:rPr>
              <w:t xml:space="preserve">Security analysis- (Financial) Company analysis - Financial Statement analysis — projecting earnings under stable as well as dynamic conditions - risk and return factors. </w:t>
            </w:r>
          </w:p>
          <w:p w14:paraId="422F7272" w14:textId="77777777" w:rsidR="000E5722" w:rsidRPr="00C66330" w:rsidRDefault="000E5722" w:rsidP="00C66330">
            <w:pPr>
              <w:tabs>
                <w:tab w:val="left" w:pos="720"/>
                <w:tab w:val="left" w:pos="1440"/>
                <w:tab w:val="left" w:pos="2160"/>
                <w:tab w:val="left" w:pos="2715"/>
                <w:tab w:val="center" w:pos="3411"/>
              </w:tabs>
              <w:spacing w:after="0"/>
              <w:jc w:val="both"/>
              <w:rPr>
                <w:rFonts w:ascii="Times New Roman" w:hAnsi="Times New Roman"/>
                <w:sz w:val="24"/>
                <w:szCs w:val="24"/>
              </w:rPr>
            </w:pPr>
          </w:p>
          <w:p w14:paraId="76858FCE" w14:textId="77777777" w:rsidR="00C66330" w:rsidRPr="000E5722" w:rsidRDefault="00C66330" w:rsidP="00C66330">
            <w:pPr>
              <w:tabs>
                <w:tab w:val="left" w:pos="720"/>
                <w:tab w:val="left" w:pos="1440"/>
                <w:tab w:val="left" w:pos="2160"/>
                <w:tab w:val="left" w:pos="2715"/>
                <w:tab w:val="center" w:pos="3411"/>
              </w:tabs>
              <w:spacing w:after="0"/>
              <w:jc w:val="both"/>
              <w:rPr>
                <w:rFonts w:ascii="Times New Roman" w:hAnsi="Times New Roman"/>
                <w:b/>
                <w:sz w:val="24"/>
                <w:szCs w:val="24"/>
              </w:rPr>
            </w:pPr>
            <w:r w:rsidRPr="000E5722">
              <w:rPr>
                <w:rFonts w:ascii="Times New Roman" w:hAnsi="Times New Roman"/>
                <w:b/>
                <w:sz w:val="24"/>
                <w:szCs w:val="24"/>
              </w:rPr>
              <w:lastRenderedPageBreak/>
              <w:t xml:space="preserve">Unit IV </w:t>
            </w:r>
          </w:p>
          <w:p w14:paraId="54C57B31" w14:textId="314655CF" w:rsidR="00C66330" w:rsidRDefault="00C66330" w:rsidP="00C66330">
            <w:pPr>
              <w:tabs>
                <w:tab w:val="left" w:pos="720"/>
                <w:tab w:val="left" w:pos="1440"/>
                <w:tab w:val="left" w:pos="2160"/>
                <w:tab w:val="left" w:pos="2715"/>
                <w:tab w:val="center" w:pos="3411"/>
              </w:tabs>
              <w:spacing w:after="0"/>
              <w:jc w:val="both"/>
              <w:rPr>
                <w:rFonts w:ascii="Times New Roman" w:hAnsi="Times New Roman"/>
                <w:sz w:val="24"/>
                <w:szCs w:val="24"/>
              </w:rPr>
            </w:pPr>
            <w:r w:rsidRPr="00C66330">
              <w:rPr>
                <w:rFonts w:ascii="Times New Roman" w:hAnsi="Times New Roman"/>
                <w:sz w:val="24"/>
                <w:szCs w:val="24"/>
              </w:rPr>
              <w:t xml:space="preserve">Portfolio Analysis Portfolio theory - Portfolio criteria Efficient Set - Portfolio selection and diversification - The shape of the risk function - CAPM model - Technical analysis - Random Walk - Martingale Model. </w:t>
            </w:r>
          </w:p>
          <w:p w14:paraId="7256AA3B" w14:textId="77777777" w:rsidR="000E5722" w:rsidRPr="00C66330" w:rsidRDefault="000E5722" w:rsidP="00C66330">
            <w:pPr>
              <w:tabs>
                <w:tab w:val="left" w:pos="720"/>
                <w:tab w:val="left" w:pos="1440"/>
                <w:tab w:val="left" w:pos="2160"/>
                <w:tab w:val="left" w:pos="2715"/>
                <w:tab w:val="center" w:pos="3411"/>
              </w:tabs>
              <w:spacing w:after="0"/>
              <w:jc w:val="both"/>
              <w:rPr>
                <w:rFonts w:ascii="Times New Roman" w:hAnsi="Times New Roman"/>
                <w:sz w:val="24"/>
                <w:szCs w:val="24"/>
              </w:rPr>
            </w:pPr>
          </w:p>
          <w:p w14:paraId="140D5DAE" w14:textId="77777777" w:rsidR="00C66330" w:rsidRPr="000E5722" w:rsidRDefault="00C66330" w:rsidP="00C66330">
            <w:pPr>
              <w:tabs>
                <w:tab w:val="left" w:pos="720"/>
                <w:tab w:val="left" w:pos="1440"/>
                <w:tab w:val="left" w:pos="2160"/>
                <w:tab w:val="left" w:pos="2715"/>
                <w:tab w:val="center" w:pos="3411"/>
              </w:tabs>
              <w:spacing w:after="0"/>
              <w:jc w:val="both"/>
              <w:rPr>
                <w:rFonts w:ascii="Times New Roman" w:hAnsi="Times New Roman"/>
                <w:b/>
                <w:sz w:val="24"/>
                <w:szCs w:val="24"/>
              </w:rPr>
            </w:pPr>
            <w:r w:rsidRPr="000E5722">
              <w:rPr>
                <w:rFonts w:ascii="Times New Roman" w:hAnsi="Times New Roman"/>
                <w:b/>
                <w:sz w:val="24"/>
                <w:szCs w:val="24"/>
              </w:rPr>
              <w:t xml:space="preserve">Unit V </w:t>
            </w:r>
          </w:p>
          <w:p w14:paraId="4724589E" w14:textId="77777777" w:rsidR="00D73F2D" w:rsidRDefault="00C66330" w:rsidP="00C66330">
            <w:pPr>
              <w:tabs>
                <w:tab w:val="left" w:pos="720"/>
                <w:tab w:val="left" w:pos="1440"/>
                <w:tab w:val="left" w:pos="2160"/>
                <w:tab w:val="left" w:pos="2715"/>
                <w:tab w:val="center" w:pos="3411"/>
              </w:tabs>
              <w:spacing w:after="0"/>
              <w:jc w:val="both"/>
              <w:rPr>
                <w:rFonts w:ascii="Times New Roman" w:hAnsi="Times New Roman"/>
                <w:b/>
                <w:noProof/>
                <w:sz w:val="24"/>
                <w:szCs w:val="24"/>
              </w:rPr>
            </w:pPr>
            <w:r w:rsidRPr="00C66330">
              <w:rPr>
                <w:rFonts w:ascii="Times New Roman" w:hAnsi="Times New Roman"/>
                <w:sz w:val="24"/>
                <w:szCs w:val="24"/>
              </w:rPr>
              <w:t>Portfolio Management Portfolio objective - Size of portfolio - Portfolio selection - Basis and Readjustment - Timings of disinvestments,-Portfolio performance.</w:t>
            </w:r>
            <w:r w:rsidRPr="00C66330">
              <w:rPr>
                <w:rFonts w:ascii="Times New Roman" w:hAnsi="Times New Roman"/>
                <w:b/>
                <w:noProof/>
                <w:sz w:val="24"/>
                <w:szCs w:val="24"/>
              </w:rPr>
              <w:t xml:space="preserve"> </w:t>
            </w:r>
          </w:p>
          <w:p w14:paraId="1FD32906" w14:textId="01CD96F1" w:rsidR="000E5722" w:rsidRPr="00C66330" w:rsidRDefault="000E5722" w:rsidP="00C66330">
            <w:pPr>
              <w:tabs>
                <w:tab w:val="left" w:pos="720"/>
                <w:tab w:val="left" w:pos="1440"/>
                <w:tab w:val="left" w:pos="2160"/>
                <w:tab w:val="left" w:pos="2715"/>
                <w:tab w:val="center" w:pos="3411"/>
              </w:tabs>
              <w:spacing w:after="0"/>
              <w:jc w:val="both"/>
              <w:rPr>
                <w:rFonts w:ascii="Times New Roman" w:hAnsi="Times New Roman"/>
                <w:b/>
                <w:noProof/>
                <w:sz w:val="24"/>
                <w:szCs w:val="24"/>
              </w:rPr>
            </w:pPr>
          </w:p>
        </w:tc>
      </w:tr>
      <w:tr w:rsidR="007C321B" w:rsidRPr="00C66330" w14:paraId="31727B28" w14:textId="77777777" w:rsidTr="00D92326">
        <w:trPr>
          <w:trHeight w:val="260"/>
        </w:trPr>
        <w:tc>
          <w:tcPr>
            <w:tcW w:w="9640" w:type="dxa"/>
            <w:gridSpan w:val="6"/>
            <w:shd w:val="clear" w:color="auto" w:fill="FFFFFF"/>
          </w:tcPr>
          <w:p w14:paraId="6C69C9E0" w14:textId="77777777" w:rsidR="007C321B" w:rsidRPr="00C66330" w:rsidRDefault="007C321B" w:rsidP="007243BF">
            <w:pPr>
              <w:tabs>
                <w:tab w:val="left" w:pos="720"/>
                <w:tab w:val="left" w:pos="1440"/>
                <w:tab w:val="left" w:pos="2160"/>
                <w:tab w:val="left" w:pos="2715"/>
                <w:tab w:val="center" w:pos="3411"/>
              </w:tabs>
              <w:spacing w:after="0" w:line="240" w:lineRule="auto"/>
              <w:rPr>
                <w:rFonts w:ascii="Times New Roman" w:hAnsi="Times New Roman"/>
                <w:b/>
                <w:noProof/>
                <w:sz w:val="24"/>
                <w:szCs w:val="24"/>
              </w:rPr>
            </w:pPr>
            <w:r w:rsidRPr="00C66330">
              <w:rPr>
                <w:rFonts w:ascii="Times New Roman" w:hAnsi="Times New Roman"/>
                <w:b/>
                <w:noProof/>
                <w:sz w:val="24"/>
                <w:szCs w:val="24"/>
              </w:rPr>
              <w:lastRenderedPageBreak/>
              <w:t xml:space="preserve">COURSE OBJECTIVES </w:t>
            </w:r>
          </w:p>
        </w:tc>
      </w:tr>
      <w:tr w:rsidR="007C321B" w:rsidRPr="00C66330" w14:paraId="592B1F64" w14:textId="77777777" w:rsidTr="00D92326">
        <w:trPr>
          <w:trHeight w:val="260"/>
        </w:trPr>
        <w:tc>
          <w:tcPr>
            <w:tcW w:w="9640" w:type="dxa"/>
            <w:gridSpan w:val="6"/>
            <w:shd w:val="clear" w:color="auto" w:fill="FFFFFF"/>
          </w:tcPr>
          <w:p w14:paraId="48D9EB52"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sz w:val="24"/>
                <w:szCs w:val="24"/>
              </w:rPr>
              <w:t xml:space="preserve">This course aims to provide a basic knowledge of the theories and practices of modern portfolio choice and investment decision. The course will acquaint students with some fundamental concepts such as risk diversification, portfolio selection, capital asset pricing model etc. The students are also expected to be able to apply certain techniques to evaluate and </w:t>
            </w:r>
            <w:proofErr w:type="spellStart"/>
            <w:r w:rsidRPr="00C66330">
              <w:rPr>
                <w:rFonts w:ascii="Times New Roman" w:hAnsi="Times New Roman"/>
                <w:sz w:val="24"/>
                <w:szCs w:val="24"/>
              </w:rPr>
              <w:t>analyse</w:t>
            </w:r>
            <w:proofErr w:type="spellEnd"/>
            <w:r w:rsidRPr="00C66330">
              <w:rPr>
                <w:rFonts w:ascii="Times New Roman" w:hAnsi="Times New Roman"/>
                <w:sz w:val="24"/>
                <w:szCs w:val="24"/>
              </w:rPr>
              <w:t xml:space="preserve"> risk and return characteristics of securities such as individual stocks, mutual funds, and government and corporate bonds.</w:t>
            </w:r>
          </w:p>
          <w:p w14:paraId="0FEB83C7" w14:textId="1F91D94E" w:rsidR="007C321B" w:rsidRPr="00C66330" w:rsidRDefault="007C321B" w:rsidP="00D73F2D">
            <w:pPr>
              <w:pStyle w:val="NormalWeb"/>
              <w:jc w:val="both"/>
              <w:rPr>
                <w:noProof/>
              </w:rPr>
            </w:pPr>
          </w:p>
        </w:tc>
      </w:tr>
    </w:tbl>
    <w:p w14:paraId="2782D295" w14:textId="77777777" w:rsidR="007C321B" w:rsidRPr="00C66330" w:rsidRDefault="007C321B" w:rsidP="007C321B">
      <w:pPr>
        <w:rPr>
          <w:rFonts w:ascii="Times New Roman" w:hAnsi="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7C321B" w:rsidRPr="00C66330" w14:paraId="779EFFD1" w14:textId="77777777" w:rsidTr="00D92326">
        <w:trPr>
          <w:jc w:val="center"/>
        </w:trPr>
        <w:tc>
          <w:tcPr>
            <w:tcW w:w="9634" w:type="dxa"/>
            <w:shd w:val="clear" w:color="auto" w:fill="AEAAAA" w:themeFill="background2" w:themeFillShade="BF"/>
          </w:tcPr>
          <w:p w14:paraId="60D572B9" w14:textId="77777777" w:rsidR="007C321B" w:rsidRPr="00C66330" w:rsidRDefault="007C321B" w:rsidP="007243BF">
            <w:pPr>
              <w:spacing w:after="0" w:line="240" w:lineRule="auto"/>
              <w:jc w:val="both"/>
              <w:rPr>
                <w:rFonts w:ascii="Times New Roman" w:hAnsi="Times New Roman"/>
                <w:b/>
                <w:sz w:val="24"/>
                <w:szCs w:val="24"/>
              </w:rPr>
            </w:pPr>
            <w:r w:rsidRPr="00C66330">
              <w:rPr>
                <w:rFonts w:ascii="Times New Roman" w:hAnsi="Times New Roman"/>
                <w:color w:val="FF0000"/>
                <w:sz w:val="24"/>
                <w:szCs w:val="24"/>
              </w:rPr>
              <w:tab/>
            </w:r>
            <w:r w:rsidRPr="00C66330">
              <w:rPr>
                <w:rFonts w:ascii="Times New Roman" w:hAnsi="Times New Roman"/>
                <w:b/>
                <w:sz w:val="24"/>
                <w:szCs w:val="24"/>
              </w:rPr>
              <w:t>COURSE PLAN – PART II</w:t>
            </w:r>
          </w:p>
        </w:tc>
      </w:tr>
      <w:tr w:rsidR="007C321B" w:rsidRPr="00C66330" w14:paraId="6BF64409" w14:textId="77777777" w:rsidTr="00D92326">
        <w:trPr>
          <w:jc w:val="center"/>
        </w:trPr>
        <w:tc>
          <w:tcPr>
            <w:tcW w:w="9634" w:type="dxa"/>
            <w:shd w:val="clear" w:color="auto" w:fill="FFFFFF" w:themeFill="background1"/>
          </w:tcPr>
          <w:p w14:paraId="7CE80434" w14:textId="4E394A8B" w:rsidR="007C321B" w:rsidRPr="00C66330" w:rsidRDefault="007C321B" w:rsidP="007243BF">
            <w:pPr>
              <w:spacing w:after="0" w:line="240" w:lineRule="auto"/>
              <w:jc w:val="both"/>
              <w:rPr>
                <w:rFonts w:ascii="Times New Roman" w:hAnsi="Times New Roman"/>
                <w:noProof/>
                <w:sz w:val="24"/>
                <w:szCs w:val="24"/>
              </w:rPr>
            </w:pPr>
            <w:r w:rsidRPr="00C66330">
              <w:rPr>
                <w:rFonts w:ascii="Times New Roman" w:hAnsi="Times New Roman"/>
                <w:b/>
                <w:noProof/>
                <w:sz w:val="24"/>
                <w:szCs w:val="24"/>
              </w:rPr>
              <w:t xml:space="preserve">            </w:t>
            </w:r>
          </w:p>
        </w:tc>
      </w:tr>
      <w:tr w:rsidR="007C321B" w:rsidRPr="00C66330" w14:paraId="5FD2FB72" w14:textId="77777777" w:rsidTr="00D92326">
        <w:trPr>
          <w:jc w:val="center"/>
        </w:trPr>
        <w:tc>
          <w:tcPr>
            <w:tcW w:w="9634" w:type="dxa"/>
            <w:shd w:val="clear" w:color="auto" w:fill="FFFFFF" w:themeFill="background1"/>
          </w:tcPr>
          <w:p w14:paraId="06B32FC5" w14:textId="77777777" w:rsidR="00C66330" w:rsidRPr="00C66330" w:rsidRDefault="00C66330" w:rsidP="00C66330">
            <w:pPr>
              <w:spacing w:after="0"/>
              <w:jc w:val="both"/>
              <w:rPr>
                <w:rFonts w:ascii="Times New Roman" w:hAnsi="Times New Roman"/>
                <w:b/>
                <w:sz w:val="24"/>
                <w:szCs w:val="24"/>
                <w:u w:val="single"/>
              </w:rPr>
            </w:pPr>
            <w:r w:rsidRPr="00C66330">
              <w:rPr>
                <w:rFonts w:ascii="Times New Roman" w:hAnsi="Times New Roman"/>
                <w:b/>
                <w:sz w:val="24"/>
                <w:szCs w:val="24"/>
                <w:u w:val="single"/>
              </w:rPr>
              <w:t>Course Outline:</w:t>
            </w:r>
          </w:p>
          <w:p w14:paraId="233C5D21" w14:textId="77777777" w:rsidR="00C66330" w:rsidRPr="00C66330" w:rsidRDefault="00C66330" w:rsidP="00C66330">
            <w:pPr>
              <w:autoSpaceDE w:val="0"/>
              <w:autoSpaceDN w:val="0"/>
              <w:adjustRightInd w:val="0"/>
              <w:spacing w:after="0" w:line="240" w:lineRule="auto"/>
              <w:jc w:val="both"/>
              <w:rPr>
                <w:rFonts w:ascii="Times New Roman" w:hAnsi="Times New Roman"/>
                <w:b/>
                <w:sz w:val="24"/>
                <w:szCs w:val="24"/>
                <w:u w:val="single"/>
              </w:rPr>
            </w:pPr>
            <w:r w:rsidRPr="00C66330">
              <w:rPr>
                <w:rFonts w:ascii="Times New Roman" w:hAnsi="Times New Roman"/>
                <w:sz w:val="24"/>
                <w:szCs w:val="24"/>
              </w:rPr>
              <w:t xml:space="preserve">In every economic system, some units which may be individual or institutions are surplus-generating, others are deficit-generating. Surplus-generating units are called savers while deficit-generators are called spenders. In our country, at spectral level, households are surplus-generating while corporate and government are deficit generating. This is, however, true only at an aggregate level. You would definitely come across individual households who are deficit generating and corporate bodies who are surplus generating at some point of time. The question that arises here is: What do the surplus-generating units do with their surpluses or savings? You can now imagine that they have only two alternatives before them. They can either invest or hold their savings in the form of liquid cash. Holding liquid cash is required to meet </w:t>
            </w:r>
            <w:proofErr w:type="spellStart"/>
            <w:r w:rsidRPr="00C66330">
              <w:rPr>
                <w:rFonts w:ascii="Times New Roman" w:hAnsi="Times New Roman"/>
                <w:sz w:val="24"/>
                <w:szCs w:val="24"/>
              </w:rPr>
              <w:t>transactionary</w:t>
            </w:r>
            <w:proofErr w:type="spellEnd"/>
            <w:r w:rsidRPr="00C66330">
              <w:rPr>
                <w:rFonts w:ascii="Times New Roman" w:hAnsi="Times New Roman"/>
                <w:sz w:val="24"/>
                <w:szCs w:val="24"/>
              </w:rPr>
              <w:t>, or precautionary or speculative needs. The surplus-generating units could invest in different forms. They could invest in physical assets viz. land and buildings, plant and machinery or in precious metals viz. gold and silver, or in financial assets viz. shares and debentures, units of the Unit Trade India, treasury bills, commercial paper etc. A capital market is a market for securities (both debt and equity), where business enterprises (companies) and governments can raise long-term funds. It is defined as a market in which money is lent for periods longer than a year, as the raising of short-term funds takes place on other markets (e.g., the money market)</w:t>
            </w:r>
          </w:p>
          <w:p w14:paraId="5DCD762E" w14:textId="77777777" w:rsidR="00C66330" w:rsidRPr="00C66330" w:rsidRDefault="00C66330" w:rsidP="00C66330">
            <w:pPr>
              <w:jc w:val="both"/>
              <w:rPr>
                <w:rFonts w:ascii="Times New Roman" w:hAnsi="Times New Roman"/>
                <w:sz w:val="24"/>
                <w:szCs w:val="24"/>
              </w:rPr>
            </w:pPr>
          </w:p>
          <w:p w14:paraId="1D46A0D0"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bookmarkStart w:id="0" w:name="_GoBack"/>
            <w:bookmarkEnd w:id="0"/>
          </w:p>
          <w:p w14:paraId="399405DC" w14:textId="77777777" w:rsidR="00C66330" w:rsidRPr="00C66330" w:rsidRDefault="00C66330" w:rsidP="00C66330">
            <w:pPr>
              <w:autoSpaceDE w:val="0"/>
              <w:autoSpaceDN w:val="0"/>
              <w:adjustRightInd w:val="0"/>
              <w:spacing w:after="0" w:line="240" w:lineRule="auto"/>
              <w:jc w:val="both"/>
              <w:rPr>
                <w:rFonts w:ascii="Times New Roman" w:eastAsia="Times New Roman" w:hAnsi="Times New Roman"/>
                <w:b/>
                <w:sz w:val="24"/>
                <w:szCs w:val="24"/>
                <w:u w:val="single"/>
                <w:lang w:val="en-GB"/>
              </w:rPr>
            </w:pPr>
            <w:r w:rsidRPr="00C66330">
              <w:rPr>
                <w:rFonts w:ascii="Times New Roman" w:eastAsia="Times New Roman" w:hAnsi="Times New Roman"/>
                <w:b/>
                <w:sz w:val="24"/>
                <w:szCs w:val="24"/>
                <w:u w:val="single"/>
                <w:lang w:val="en-GB"/>
              </w:rPr>
              <w:t>Pedagogy:</w:t>
            </w:r>
          </w:p>
          <w:p w14:paraId="7EB18888"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sz w:val="24"/>
                <w:szCs w:val="24"/>
              </w:rPr>
              <w:t xml:space="preserve">This course is delivered through a combination of lectures, seminars and group work on case studies, exercises and problems. </w:t>
            </w:r>
          </w:p>
          <w:p w14:paraId="7BCFD1C6"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p>
          <w:p w14:paraId="6EAF893F" w14:textId="77777777" w:rsidR="00C66330" w:rsidRPr="00C66330" w:rsidRDefault="00C66330" w:rsidP="00C66330">
            <w:pPr>
              <w:autoSpaceDE w:val="0"/>
              <w:autoSpaceDN w:val="0"/>
              <w:adjustRightInd w:val="0"/>
              <w:spacing w:after="0" w:line="240" w:lineRule="auto"/>
              <w:jc w:val="both"/>
              <w:rPr>
                <w:rFonts w:ascii="Times New Roman" w:hAnsi="Times New Roman"/>
                <w:b/>
                <w:sz w:val="24"/>
                <w:szCs w:val="24"/>
                <w:u w:val="single"/>
              </w:rPr>
            </w:pPr>
            <w:r w:rsidRPr="00C66330">
              <w:rPr>
                <w:rFonts w:ascii="Times New Roman" w:hAnsi="Times New Roman"/>
                <w:b/>
                <w:sz w:val="24"/>
                <w:szCs w:val="24"/>
                <w:u w:val="single"/>
              </w:rPr>
              <w:t>Evaluation:</w:t>
            </w:r>
          </w:p>
          <w:p w14:paraId="5F311A84"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sz w:val="24"/>
                <w:szCs w:val="24"/>
              </w:rPr>
              <w:t>Assessment is through stock market game (30%), Assignments (10%), Presentations (10%) and Written Examination (50%).</w:t>
            </w:r>
          </w:p>
          <w:p w14:paraId="79D311B1" w14:textId="77777777" w:rsidR="00C66330" w:rsidRPr="00C66330" w:rsidRDefault="00C66330" w:rsidP="00C66330">
            <w:pPr>
              <w:autoSpaceDE w:val="0"/>
              <w:autoSpaceDN w:val="0"/>
              <w:adjustRightInd w:val="0"/>
              <w:spacing w:after="0" w:line="240" w:lineRule="auto"/>
              <w:jc w:val="both"/>
              <w:rPr>
                <w:rFonts w:ascii="Times New Roman" w:hAnsi="Times New Roman"/>
                <w:b/>
                <w:sz w:val="24"/>
                <w:szCs w:val="24"/>
                <w:u w:val="single"/>
              </w:rPr>
            </w:pPr>
          </w:p>
          <w:p w14:paraId="315AA80A" w14:textId="77777777" w:rsidR="00C66330" w:rsidRPr="00C66330" w:rsidRDefault="00C66330" w:rsidP="00C66330">
            <w:pPr>
              <w:tabs>
                <w:tab w:val="left" w:pos="2145"/>
              </w:tabs>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b/>
                <w:sz w:val="24"/>
                <w:szCs w:val="24"/>
                <w:u w:val="single"/>
              </w:rPr>
              <w:t>No. of Credits:</w:t>
            </w:r>
            <w:r w:rsidRPr="00C66330">
              <w:rPr>
                <w:rFonts w:ascii="Times New Roman" w:hAnsi="Times New Roman"/>
                <w:sz w:val="24"/>
                <w:szCs w:val="24"/>
              </w:rPr>
              <w:t xml:space="preserve"> </w:t>
            </w:r>
            <w:r w:rsidRPr="00C66330">
              <w:rPr>
                <w:rFonts w:ascii="Times New Roman" w:hAnsi="Times New Roman"/>
                <w:sz w:val="24"/>
                <w:szCs w:val="24"/>
              </w:rPr>
              <w:tab/>
            </w:r>
          </w:p>
          <w:p w14:paraId="7DED6178"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sz w:val="24"/>
                <w:szCs w:val="24"/>
              </w:rPr>
              <w:t>3 (3 Lectures/ week)</w:t>
            </w:r>
          </w:p>
          <w:p w14:paraId="16C130A2"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p>
          <w:p w14:paraId="0C736A08" w14:textId="77777777" w:rsidR="00C66330" w:rsidRPr="00C66330" w:rsidRDefault="00C66330" w:rsidP="00C66330">
            <w:pPr>
              <w:autoSpaceDE w:val="0"/>
              <w:autoSpaceDN w:val="0"/>
              <w:adjustRightInd w:val="0"/>
              <w:spacing w:after="0" w:line="240" w:lineRule="auto"/>
              <w:jc w:val="both"/>
              <w:rPr>
                <w:rFonts w:ascii="Times New Roman" w:hAnsi="Times New Roman"/>
                <w:b/>
                <w:sz w:val="24"/>
                <w:szCs w:val="24"/>
                <w:u w:val="single"/>
              </w:rPr>
            </w:pPr>
            <w:r w:rsidRPr="00C66330">
              <w:rPr>
                <w:rFonts w:ascii="Times New Roman" w:hAnsi="Times New Roman"/>
                <w:b/>
                <w:sz w:val="24"/>
                <w:szCs w:val="24"/>
                <w:u w:val="single"/>
              </w:rPr>
              <w:t>Attendance :</w:t>
            </w:r>
            <w:r w:rsidRPr="00C66330">
              <w:rPr>
                <w:rFonts w:ascii="Times New Roman" w:hAnsi="Times New Roman"/>
                <w:b/>
                <w:sz w:val="24"/>
                <w:szCs w:val="24"/>
              </w:rPr>
              <w:t xml:space="preserve">  75% required to clear the paper</w:t>
            </w:r>
          </w:p>
          <w:p w14:paraId="42B76AB4"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p>
          <w:p w14:paraId="3C1CCD61" w14:textId="77777777" w:rsidR="000E5722" w:rsidRDefault="000E5722" w:rsidP="00C66330">
            <w:pPr>
              <w:autoSpaceDE w:val="0"/>
              <w:autoSpaceDN w:val="0"/>
              <w:adjustRightInd w:val="0"/>
              <w:spacing w:after="0" w:line="240" w:lineRule="auto"/>
              <w:rPr>
                <w:rFonts w:ascii="Times New Roman" w:hAnsi="Times New Roman"/>
                <w:b/>
                <w:bCs/>
                <w:sz w:val="24"/>
                <w:szCs w:val="24"/>
                <w:u w:val="single"/>
              </w:rPr>
            </w:pPr>
          </w:p>
          <w:p w14:paraId="45664E03" w14:textId="586880AA"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bCs/>
                <w:sz w:val="24"/>
                <w:szCs w:val="24"/>
                <w:u w:val="single"/>
              </w:rPr>
              <w:t>Unit 1: The Investment Environment</w:t>
            </w:r>
          </w:p>
          <w:p w14:paraId="00CBA1A9"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rPr>
            </w:pPr>
          </w:p>
          <w:p w14:paraId="1F057855"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b/>
                <w:sz w:val="24"/>
                <w:szCs w:val="24"/>
                <w:u w:val="single"/>
              </w:rPr>
              <w:t xml:space="preserve">Introduction: </w:t>
            </w:r>
            <w:r w:rsidRPr="00C66330">
              <w:rPr>
                <w:rFonts w:ascii="Times New Roman" w:hAnsi="Times New Roman"/>
                <w:sz w:val="24"/>
                <w:szCs w:val="24"/>
              </w:rPr>
              <w:t xml:space="preserve">Security analysis is a pre-requisite for making investments. In the present day financial markets, investment has become complicated. One makes investments for a return higher than what he can get by keeping the money in a commercial or cooperative bank or even in an investment bank. In the finance field, it is a common knowledge that money or finance is scarce and that investors try to maximize their return. But the finance theory states that the return is higher, if the risk is also higher. Return and risk go together and they have a </w:t>
            </w:r>
            <w:proofErr w:type="spellStart"/>
            <w:r w:rsidRPr="00C66330">
              <w:rPr>
                <w:rFonts w:ascii="Times New Roman" w:hAnsi="Times New Roman"/>
                <w:sz w:val="24"/>
                <w:szCs w:val="24"/>
              </w:rPr>
              <w:t>trade off</w:t>
            </w:r>
            <w:proofErr w:type="spellEnd"/>
            <w:r w:rsidRPr="00C66330">
              <w:rPr>
                <w:rFonts w:ascii="Times New Roman" w:hAnsi="Times New Roman"/>
                <w:sz w:val="24"/>
                <w:szCs w:val="24"/>
              </w:rPr>
              <w:t>. Most of the investments are risky to some degree. The art of investment is to see that the return is maximized with the minimum of risk, which is inherent in investments.</w:t>
            </w:r>
          </w:p>
          <w:tbl>
            <w:tblPr>
              <w:tblStyle w:val="TableGrid"/>
              <w:tblW w:w="0" w:type="auto"/>
              <w:tblLayout w:type="fixed"/>
              <w:tblLook w:val="04A0" w:firstRow="1" w:lastRow="0" w:firstColumn="1" w:lastColumn="0" w:noHBand="0" w:noVBand="1"/>
            </w:tblPr>
            <w:tblGrid>
              <w:gridCol w:w="7067"/>
              <w:gridCol w:w="1669"/>
            </w:tblGrid>
            <w:tr w:rsidR="00C66330" w:rsidRPr="00C66330" w14:paraId="6AED03E0" w14:textId="77777777" w:rsidTr="007C2734">
              <w:trPr>
                <w:trHeight w:val="294"/>
              </w:trPr>
              <w:tc>
                <w:tcPr>
                  <w:tcW w:w="7067" w:type="dxa"/>
                </w:tcPr>
                <w:p w14:paraId="2FE6279A"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Topic</w:t>
                  </w:r>
                </w:p>
              </w:tc>
              <w:tc>
                <w:tcPr>
                  <w:tcW w:w="1669" w:type="dxa"/>
                </w:tcPr>
                <w:p w14:paraId="2B8A124E"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No. of hours</w:t>
                  </w:r>
                </w:p>
              </w:tc>
            </w:tr>
            <w:tr w:rsidR="00C66330" w:rsidRPr="00C66330" w14:paraId="5456F42F" w14:textId="77777777" w:rsidTr="007C2734">
              <w:trPr>
                <w:trHeight w:val="447"/>
              </w:trPr>
              <w:tc>
                <w:tcPr>
                  <w:tcW w:w="7067" w:type="dxa"/>
                </w:tcPr>
                <w:p w14:paraId="21BAA026"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The organization and mechanics of securities markets - Various securities</w:t>
                  </w:r>
                </w:p>
              </w:tc>
              <w:tc>
                <w:tcPr>
                  <w:tcW w:w="1669" w:type="dxa"/>
                </w:tcPr>
                <w:p w14:paraId="0F9EA61A"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0C8F921A" w14:textId="77777777" w:rsidTr="007C2734">
              <w:trPr>
                <w:trHeight w:val="539"/>
              </w:trPr>
              <w:tc>
                <w:tcPr>
                  <w:tcW w:w="7067" w:type="dxa"/>
                </w:tcPr>
                <w:p w14:paraId="26E28684"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Characteristics - Objective of the security analysis - Frictions of an organized security market</w:t>
                  </w:r>
                </w:p>
              </w:tc>
              <w:tc>
                <w:tcPr>
                  <w:tcW w:w="1669" w:type="dxa"/>
                </w:tcPr>
                <w:p w14:paraId="5B4F4ED1"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25E430B5" w14:textId="77777777" w:rsidTr="007C2734">
              <w:trPr>
                <w:trHeight w:val="306"/>
              </w:trPr>
              <w:tc>
                <w:tcPr>
                  <w:tcW w:w="7067" w:type="dxa"/>
                </w:tcPr>
                <w:p w14:paraId="7AE4B1AE"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Mechanics of security trading -Sources of Investment Information.</w:t>
                  </w:r>
                </w:p>
              </w:tc>
              <w:tc>
                <w:tcPr>
                  <w:tcW w:w="1669" w:type="dxa"/>
                </w:tcPr>
                <w:p w14:paraId="32814FEE"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6D11E642" w14:textId="77777777" w:rsidTr="007C2734">
              <w:trPr>
                <w:trHeight w:val="306"/>
              </w:trPr>
              <w:tc>
                <w:tcPr>
                  <w:tcW w:w="7067" w:type="dxa"/>
                </w:tcPr>
                <w:p w14:paraId="3E2D6207"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Total</w:t>
                  </w:r>
                </w:p>
              </w:tc>
              <w:tc>
                <w:tcPr>
                  <w:tcW w:w="1669" w:type="dxa"/>
                </w:tcPr>
                <w:p w14:paraId="6E166AF3"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06</w:t>
                  </w:r>
                </w:p>
              </w:tc>
            </w:tr>
          </w:tbl>
          <w:p w14:paraId="62BB6716"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p>
          <w:p w14:paraId="4A6EB399" w14:textId="77777777" w:rsidR="00C66330" w:rsidRPr="00C66330" w:rsidRDefault="00C66330" w:rsidP="00C66330">
            <w:pPr>
              <w:autoSpaceDE w:val="0"/>
              <w:autoSpaceDN w:val="0"/>
              <w:adjustRightInd w:val="0"/>
              <w:spacing w:after="0" w:line="240" w:lineRule="auto"/>
              <w:rPr>
                <w:rFonts w:ascii="Times New Roman" w:hAnsi="Times New Roman"/>
                <w:b/>
                <w:sz w:val="24"/>
                <w:szCs w:val="24"/>
                <w:u w:val="single"/>
              </w:rPr>
            </w:pPr>
            <w:r w:rsidRPr="00C66330">
              <w:rPr>
                <w:rFonts w:ascii="Times New Roman" w:hAnsi="Times New Roman"/>
                <w:b/>
                <w:sz w:val="24"/>
                <w:szCs w:val="24"/>
                <w:u w:val="single"/>
              </w:rPr>
              <w:t>Learning Outcomes:</w:t>
            </w:r>
          </w:p>
          <w:p w14:paraId="13ECD10C" w14:textId="77777777" w:rsidR="00C66330" w:rsidRPr="00C66330" w:rsidRDefault="00C66330" w:rsidP="00C66330">
            <w:pPr>
              <w:pStyle w:val="ListParagraph"/>
              <w:numPr>
                <w:ilvl w:val="0"/>
                <w:numId w:val="10"/>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To describe and to analyze the investment environment, different types of investment vehicles.</w:t>
            </w:r>
          </w:p>
          <w:p w14:paraId="7F1C7260" w14:textId="77777777" w:rsidR="00C66330" w:rsidRPr="00C66330" w:rsidRDefault="00C66330" w:rsidP="00C66330">
            <w:pPr>
              <w:pStyle w:val="ListParagraph"/>
              <w:numPr>
                <w:ilvl w:val="0"/>
                <w:numId w:val="10"/>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To understand and to explain the logic of investment process and the contents of its’ each stage.</w:t>
            </w:r>
          </w:p>
          <w:p w14:paraId="015CD5D9" w14:textId="77777777" w:rsidR="00C66330" w:rsidRPr="00C66330" w:rsidRDefault="00C66330" w:rsidP="00C66330">
            <w:pPr>
              <w:pStyle w:val="ListParagraph"/>
              <w:numPr>
                <w:ilvl w:val="0"/>
                <w:numId w:val="10"/>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 xml:space="preserve">To use the quantitative methods for investment decision making. </w:t>
            </w:r>
          </w:p>
          <w:p w14:paraId="61849ACE" w14:textId="77777777" w:rsidR="00C66330" w:rsidRPr="00C66330" w:rsidRDefault="00C66330" w:rsidP="00C66330">
            <w:pPr>
              <w:pStyle w:val="ListParagraph"/>
              <w:numPr>
                <w:ilvl w:val="0"/>
                <w:numId w:val="10"/>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Describe meaning and objectives of portfolio management and financial assets and markets.</w:t>
            </w:r>
          </w:p>
          <w:p w14:paraId="3733BAC9"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p>
          <w:p w14:paraId="5691902D"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sz w:val="24"/>
                <w:szCs w:val="24"/>
                <w:u w:val="single"/>
              </w:rPr>
              <w:t xml:space="preserve">Unit 2: </w:t>
            </w:r>
            <w:r w:rsidRPr="00C66330">
              <w:rPr>
                <w:rFonts w:ascii="Times New Roman" w:hAnsi="Times New Roman"/>
                <w:b/>
                <w:bCs/>
                <w:sz w:val="24"/>
                <w:szCs w:val="24"/>
                <w:u w:val="single"/>
              </w:rPr>
              <w:t>Security analysis – (Nonfinancial)</w:t>
            </w:r>
          </w:p>
          <w:p w14:paraId="2955026A"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rPr>
            </w:pPr>
          </w:p>
          <w:p w14:paraId="3D4A5DD9" w14:textId="2850FF8B"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b/>
                <w:bCs/>
                <w:sz w:val="24"/>
                <w:szCs w:val="24"/>
                <w:u w:val="single"/>
              </w:rPr>
              <w:t>Introduction:</w:t>
            </w:r>
            <w:r w:rsidRPr="00C66330">
              <w:rPr>
                <w:rFonts w:ascii="Times New Roman" w:hAnsi="Times New Roman"/>
                <w:b/>
                <w:bCs/>
                <w:sz w:val="24"/>
                <w:szCs w:val="24"/>
              </w:rPr>
              <w:t xml:space="preserve"> </w:t>
            </w:r>
            <w:r w:rsidRPr="00C66330">
              <w:rPr>
                <w:rFonts w:ascii="Times New Roman" w:hAnsi="Times New Roman"/>
                <w:sz w:val="24"/>
                <w:szCs w:val="24"/>
              </w:rPr>
              <w:t xml:space="preserve">When a </w:t>
            </w:r>
            <w:r w:rsidR="00796148" w:rsidRPr="00C66330">
              <w:rPr>
                <w:rFonts w:ascii="Times New Roman" w:hAnsi="Times New Roman"/>
                <w:sz w:val="24"/>
                <w:szCs w:val="24"/>
              </w:rPr>
              <w:t>private company</w:t>
            </w:r>
            <w:r w:rsidRPr="00C66330">
              <w:rPr>
                <w:rFonts w:ascii="Times New Roman" w:hAnsi="Times New Roman"/>
                <w:sz w:val="24"/>
                <w:szCs w:val="24"/>
              </w:rPr>
              <w:t xml:space="preserve"> is sold, its value is ultimately determined by the highest and best price a buyer is willing to pay, but most private companies never sell 100 percent of the company to an external buyer. They either shut down and distribute assets to their owners, sell one owner's stake to another, bring in outside investors, or establish and "sell" to an employee stock option plan. With these options, understanding the nuances between market and intrinsic value becomes important.</w:t>
            </w:r>
          </w:p>
          <w:tbl>
            <w:tblPr>
              <w:tblStyle w:val="TableGrid"/>
              <w:tblW w:w="0" w:type="auto"/>
              <w:tblLayout w:type="fixed"/>
              <w:tblLook w:val="04A0" w:firstRow="1" w:lastRow="0" w:firstColumn="1" w:lastColumn="0" w:noHBand="0" w:noVBand="1"/>
            </w:tblPr>
            <w:tblGrid>
              <w:gridCol w:w="7067"/>
              <w:gridCol w:w="1669"/>
            </w:tblGrid>
            <w:tr w:rsidR="00C66330" w:rsidRPr="00C66330" w14:paraId="35F7A109" w14:textId="77777777" w:rsidTr="007C2734">
              <w:trPr>
                <w:trHeight w:val="294"/>
              </w:trPr>
              <w:tc>
                <w:tcPr>
                  <w:tcW w:w="7067" w:type="dxa"/>
                </w:tcPr>
                <w:p w14:paraId="68FF104B"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lastRenderedPageBreak/>
                    <w:t>Topic</w:t>
                  </w:r>
                </w:p>
              </w:tc>
              <w:tc>
                <w:tcPr>
                  <w:tcW w:w="1669" w:type="dxa"/>
                </w:tcPr>
                <w:p w14:paraId="1C20EB82"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No. of hours</w:t>
                  </w:r>
                </w:p>
              </w:tc>
            </w:tr>
            <w:tr w:rsidR="00C66330" w:rsidRPr="00C66330" w14:paraId="58FC7481" w14:textId="77777777" w:rsidTr="007C2734">
              <w:trPr>
                <w:trHeight w:val="287"/>
              </w:trPr>
              <w:tc>
                <w:tcPr>
                  <w:tcW w:w="7067" w:type="dxa"/>
                </w:tcPr>
                <w:p w14:paraId="77E9A2B1"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Internal value and market value of various securities</w:t>
                  </w:r>
                </w:p>
              </w:tc>
              <w:tc>
                <w:tcPr>
                  <w:tcW w:w="1669" w:type="dxa"/>
                </w:tcPr>
                <w:p w14:paraId="59136AFE"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30DC16E1" w14:textId="77777777" w:rsidTr="007C2734">
              <w:trPr>
                <w:trHeight w:val="368"/>
              </w:trPr>
              <w:tc>
                <w:tcPr>
                  <w:tcW w:w="7067" w:type="dxa"/>
                </w:tcPr>
                <w:p w14:paraId="680E57B8"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Internal value and market value of firm</w:t>
                  </w:r>
                </w:p>
              </w:tc>
              <w:tc>
                <w:tcPr>
                  <w:tcW w:w="1669" w:type="dxa"/>
                </w:tcPr>
                <w:p w14:paraId="09482C67"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14763861" w14:textId="77777777" w:rsidTr="007C2734">
              <w:trPr>
                <w:trHeight w:val="306"/>
              </w:trPr>
              <w:tc>
                <w:tcPr>
                  <w:tcW w:w="7067" w:type="dxa"/>
                </w:tcPr>
                <w:p w14:paraId="066676B4"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Economic analysis</w:t>
                  </w:r>
                </w:p>
              </w:tc>
              <w:tc>
                <w:tcPr>
                  <w:tcW w:w="1669" w:type="dxa"/>
                </w:tcPr>
                <w:p w14:paraId="23E49D60"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61B8CC15" w14:textId="77777777" w:rsidTr="007C2734">
              <w:trPr>
                <w:trHeight w:val="306"/>
              </w:trPr>
              <w:tc>
                <w:tcPr>
                  <w:tcW w:w="7067" w:type="dxa"/>
                </w:tcPr>
                <w:p w14:paraId="165DA62D"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rPr>
                    <w:t>Industry analysis</w:t>
                  </w:r>
                </w:p>
              </w:tc>
              <w:tc>
                <w:tcPr>
                  <w:tcW w:w="1669" w:type="dxa"/>
                </w:tcPr>
                <w:p w14:paraId="21BCC406"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3BA9EBA0" w14:textId="77777777" w:rsidTr="007C2734">
              <w:trPr>
                <w:trHeight w:val="306"/>
              </w:trPr>
              <w:tc>
                <w:tcPr>
                  <w:tcW w:w="7067" w:type="dxa"/>
                </w:tcPr>
                <w:p w14:paraId="097A1A6C"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Total</w:t>
                  </w:r>
                </w:p>
              </w:tc>
              <w:tc>
                <w:tcPr>
                  <w:tcW w:w="1669" w:type="dxa"/>
                </w:tcPr>
                <w:p w14:paraId="2C545E14"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08</w:t>
                  </w:r>
                </w:p>
              </w:tc>
            </w:tr>
          </w:tbl>
          <w:p w14:paraId="00C1221C" w14:textId="77777777" w:rsidR="00C66330" w:rsidRPr="00C66330" w:rsidRDefault="00C66330" w:rsidP="00C66330">
            <w:pPr>
              <w:autoSpaceDE w:val="0"/>
              <w:autoSpaceDN w:val="0"/>
              <w:adjustRightInd w:val="0"/>
              <w:spacing w:after="0" w:line="240" w:lineRule="auto"/>
              <w:rPr>
                <w:rFonts w:ascii="Times New Roman" w:hAnsi="Times New Roman"/>
                <w:b/>
                <w:sz w:val="24"/>
                <w:szCs w:val="24"/>
                <w:u w:val="single"/>
              </w:rPr>
            </w:pPr>
          </w:p>
          <w:p w14:paraId="0C463C81" w14:textId="77777777" w:rsidR="00C66330" w:rsidRPr="00C66330" w:rsidRDefault="00C66330" w:rsidP="00C66330">
            <w:pPr>
              <w:autoSpaceDE w:val="0"/>
              <w:autoSpaceDN w:val="0"/>
              <w:adjustRightInd w:val="0"/>
              <w:spacing w:after="0" w:line="240" w:lineRule="auto"/>
              <w:rPr>
                <w:rFonts w:ascii="Times New Roman" w:hAnsi="Times New Roman"/>
                <w:b/>
                <w:sz w:val="24"/>
                <w:szCs w:val="24"/>
                <w:u w:val="single"/>
              </w:rPr>
            </w:pPr>
            <w:r w:rsidRPr="00C66330">
              <w:rPr>
                <w:rFonts w:ascii="Times New Roman" w:hAnsi="Times New Roman"/>
                <w:b/>
                <w:sz w:val="24"/>
                <w:szCs w:val="24"/>
                <w:u w:val="single"/>
              </w:rPr>
              <w:t>Learning Outcomes:</w:t>
            </w:r>
          </w:p>
          <w:p w14:paraId="7D8BDA68"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Discuss the concept of Economic Analysis.</w:t>
            </w:r>
          </w:p>
          <w:p w14:paraId="7946C04D"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Current State of Economy and Indicators.</w:t>
            </w:r>
          </w:p>
          <w:p w14:paraId="2A4C3D97"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Describe tools for economic analysis.</w:t>
            </w:r>
          </w:p>
          <w:p w14:paraId="49E387D2"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Distinguish between Internal value and market value of securities and firms.</w:t>
            </w:r>
          </w:p>
          <w:p w14:paraId="38DE6572"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the concept of Industry Analysis</w:t>
            </w:r>
          </w:p>
          <w:p w14:paraId="46E69E4E"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Discuss Standard Industry Classification</w:t>
            </w:r>
          </w:p>
          <w:p w14:paraId="1853F2A6"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Analyze Industry Growth Cycle</w:t>
            </w:r>
          </w:p>
          <w:p w14:paraId="67909BC0" w14:textId="77777777" w:rsidR="00C66330" w:rsidRPr="00C66330" w:rsidRDefault="00C66330" w:rsidP="00C66330">
            <w:pPr>
              <w:pStyle w:val="ListParagraph"/>
              <w:numPr>
                <w:ilvl w:val="0"/>
                <w:numId w:val="11"/>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Understand tools for Industry Analysis</w:t>
            </w:r>
          </w:p>
          <w:p w14:paraId="31B3FF99"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p>
          <w:p w14:paraId="61616B2B"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sz w:val="24"/>
                <w:szCs w:val="24"/>
                <w:u w:val="single"/>
              </w:rPr>
              <w:t xml:space="preserve">Unit 3: </w:t>
            </w:r>
            <w:r w:rsidRPr="00C66330">
              <w:rPr>
                <w:rFonts w:ascii="Times New Roman" w:hAnsi="Times New Roman"/>
                <w:b/>
                <w:bCs/>
                <w:sz w:val="24"/>
                <w:szCs w:val="24"/>
                <w:u w:val="single"/>
              </w:rPr>
              <w:t>Security analysis – (financial)</w:t>
            </w:r>
          </w:p>
          <w:p w14:paraId="7159419C" w14:textId="77777777" w:rsidR="00C66330" w:rsidRPr="00C66330" w:rsidRDefault="00C66330" w:rsidP="00C66330">
            <w:pPr>
              <w:autoSpaceDE w:val="0"/>
              <w:autoSpaceDN w:val="0"/>
              <w:adjustRightInd w:val="0"/>
              <w:spacing w:after="0" w:line="240" w:lineRule="auto"/>
              <w:rPr>
                <w:rFonts w:ascii="Times New Roman" w:hAnsi="Times New Roman"/>
                <w:b/>
                <w:sz w:val="24"/>
                <w:szCs w:val="24"/>
                <w:u w:val="single"/>
              </w:rPr>
            </w:pPr>
          </w:p>
          <w:p w14:paraId="0836FA95" w14:textId="77777777" w:rsidR="00C66330" w:rsidRPr="00C66330" w:rsidRDefault="00C66330" w:rsidP="00C66330">
            <w:pPr>
              <w:autoSpaceDE w:val="0"/>
              <w:autoSpaceDN w:val="0"/>
              <w:adjustRightInd w:val="0"/>
              <w:spacing w:after="0" w:line="240" w:lineRule="auto"/>
              <w:jc w:val="both"/>
              <w:rPr>
                <w:rFonts w:ascii="Times New Roman" w:hAnsi="Times New Roman"/>
                <w:b/>
                <w:bCs/>
                <w:sz w:val="24"/>
                <w:szCs w:val="24"/>
              </w:rPr>
            </w:pPr>
            <w:r w:rsidRPr="00C66330">
              <w:rPr>
                <w:rFonts w:ascii="Times New Roman" w:hAnsi="Times New Roman"/>
                <w:b/>
                <w:bCs/>
                <w:sz w:val="24"/>
                <w:szCs w:val="24"/>
                <w:u w:val="single"/>
              </w:rPr>
              <w:t>Introduction:</w:t>
            </w:r>
            <w:r w:rsidRPr="00C66330">
              <w:rPr>
                <w:rFonts w:ascii="Times New Roman" w:hAnsi="Times New Roman"/>
                <w:b/>
                <w:bCs/>
                <w:sz w:val="24"/>
                <w:szCs w:val="24"/>
              </w:rPr>
              <w:t xml:space="preserve"> </w:t>
            </w:r>
            <w:r w:rsidRPr="00C66330">
              <w:rPr>
                <w:rFonts w:ascii="Times New Roman" w:hAnsi="Times New Roman"/>
                <w:sz w:val="24"/>
                <w:szCs w:val="24"/>
              </w:rPr>
              <w:t>In the company analysis the investment analyst collect all the information related to the company and evaluates the present and future value of the stock. In this analysis, all the factors affecting the earnings of a particular company are considered. The risk and return associated with the purchase of a stock is analyzed to take a better investment decisions. The valuation process depends upon the investor ability to elicit information from the relationship.</w:t>
            </w:r>
          </w:p>
          <w:tbl>
            <w:tblPr>
              <w:tblStyle w:val="TableGrid"/>
              <w:tblW w:w="0" w:type="auto"/>
              <w:tblLayout w:type="fixed"/>
              <w:tblLook w:val="04A0" w:firstRow="1" w:lastRow="0" w:firstColumn="1" w:lastColumn="0" w:noHBand="0" w:noVBand="1"/>
            </w:tblPr>
            <w:tblGrid>
              <w:gridCol w:w="7067"/>
              <w:gridCol w:w="1669"/>
            </w:tblGrid>
            <w:tr w:rsidR="00C66330" w:rsidRPr="00C66330" w14:paraId="125FD1F2" w14:textId="77777777" w:rsidTr="007C2734">
              <w:trPr>
                <w:trHeight w:val="294"/>
              </w:trPr>
              <w:tc>
                <w:tcPr>
                  <w:tcW w:w="7067" w:type="dxa"/>
                </w:tcPr>
                <w:p w14:paraId="4037D1D0"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Topic</w:t>
                  </w:r>
                </w:p>
              </w:tc>
              <w:tc>
                <w:tcPr>
                  <w:tcW w:w="1669" w:type="dxa"/>
                </w:tcPr>
                <w:p w14:paraId="3878EE6E"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No. of hours</w:t>
                  </w:r>
                </w:p>
              </w:tc>
            </w:tr>
            <w:tr w:rsidR="00C66330" w:rsidRPr="00C66330" w14:paraId="2DAD0F3C" w14:textId="77777777" w:rsidTr="007C2734">
              <w:trPr>
                <w:trHeight w:val="287"/>
              </w:trPr>
              <w:tc>
                <w:tcPr>
                  <w:tcW w:w="7067" w:type="dxa"/>
                </w:tcPr>
                <w:p w14:paraId="0105FE8B"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Company analysis</w:t>
                  </w:r>
                </w:p>
              </w:tc>
              <w:tc>
                <w:tcPr>
                  <w:tcW w:w="1669" w:type="dxa"/>
                </w:tcPr>
                <w:p w14:paraId="5E02D4DD"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5F005533" w14:textId="77777777" w:rsidTr="007C2734">
              <w:trPr>
                <w:trHeight w:val="368"/>
              </w:trPr>
              <w:tc>
                <w:tcPr>
                  <w:tcW w:w="7067" w:type="dxa"/>
                </w:tcPr>
                <w:p w14:paraId="632E33C8"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Financial Statement analysis</w:t>
                  </w:r>
                </w:p>
              </w:tc>
              <w:tc>
                <w:tcPr>
                  <w:tcW w:w="1669" w:type="dxa"/>
                </w:tcPr>
                <w:p w14:paraId="7E856854"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09FB0B72" w14:textId="77777777" w:rsidTr="007C2734">
              <w:trPr>
                <w:trHeight w:val="306"/>
              </w:trPr>
              <w:tc>
                <w:tcPr>
                  <w:tcW w:w="7067" w:type="dxa"/>
                </w:tcPr>
                <w:p w14:paraId="2AD17AF1"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projecting earnings under stable as well as dynamic conditions and risk and return factors</w:t>
                  </w:r>
                </w:p>
              </w:tc>
              <w:tc>
                <w:tcPr>
                  <w:tcW w:w="1669" w:type="dxa"/>
                </w:tcPr>
                <w:p w14:paraId="41663B3B"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2</w:t>
                  </w:r>
                </w:p>
              </w:tc>
            </w:tr>
            <w:tr w:rsidR="00C66330" w:rsidRPr="00C66330" w14:paraId="061E74AD" w14:textId="77777777" w:rsidTr="007C2734">
              <w:trPr>
                <w:trHeight w:val="306"/>
              </w:trPr>
              <w:tc>
                <w:tcPr>
                  <w:tcW w:w="7067" w:type="dxa"/>
                </w:tcPr>
                <w:p w14:paraId="7EF2D30D"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Total</w:t>
                  </w:r>
                </w:p>
              </w:tc>
              <w:tc>
                <w:tcPr>
                  <w:tcW w:w="1669" w:type="dxa"/>
                </w:tcPr>
                <w:p w14:paraId="4497943B"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06</w:t>
                  </w:r>
                </w:p>
              </w:tc>
            </w:tr>
          </w:tbl>
          <w:p w14:paraId="596ED123"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bCs/>
                <w:sz w:val="24"/>
                <w:szCs w:val="24"/>
                <w:u w:val="single"/>
              </w:rPr>
              <w:t>Learning Outcome:</w:t>
            </w:r>
          </w:p>
          <w:p w14:paraId="0B59FFB7" w14:textId="77777777" w:rsidR="00C66330" w:rsidRPr="00C66330" w:rsidRDefault="00C66330" w:rsidP="00C66330">
            <w:pPr>
              <w:pStyle w:val="ListParagraph"/>
              <w:numPr>
                <w:ilvl w:val="0"/>
                <w:numId w:val="12"/>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concept of company analysis</w:t>
            </w:r>
          </w:p>
          <w:p w14:paraId="16B3B459" w14:textId="77777777" w:rsidR="00C66330" w:rsidRPr="00C66330" w:rsidRDefault="00C66330" w:rsidP="00C66330">
            <w:pPr>
              <w:pStyle w:val="ListParagraph"/>
              <w:numPr>
                <w:ilvl w:val="0"/>
                <w:numId w:val="12"/>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Understand the concept of earnings projection both under stable and dynamic conditions</w:t>
            </w:r>
          </w:p>
          <w:p w14:paraId="071A7BE6" w14:textId="77777777" w:rsidR="00C66330" w:rsidRPr="00C66330" w:rsidRDefault="00C66330" w:rsidP="00C66330">
            <w:pPr>
              <w:pStyle w:val="ListParagraph"/>
              <w:numPr>
                <w:ilvl w:val="0"/>
                <w:numId w:val="12"/>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forecasting earning per share</w:t>
            </w:r>
          </w:p>
          <w:p w14:paraId="1E0FD78F" w14:textId="77777777" w:rsidR="00C66330" w:rsidRPr="00C66330" w:rsidRDefault="00C66330" w:rsidP="00C66330">
            <w:pPr>
              <w:pStyle w:val="ListParagraph"/>
              <w:numPr>
                <w:ilvl w:val="0"/>
                <w:numId w:val="12"/>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Describe traditional and modern methods of forecasting EPS</w:t>
            </w:r>
          </w:p>
          <w:p w14:paraId="60CD5AD8" w14:textId="77777777" w:rsidR="00C66330" w:rsidRPr="00C66330" w:rsidRDefault="00C66330" w:rsidP="00C66330">
            <w:pPr>
              <w:pStyle w:val="ListParagraph"/>
              <w:numPr>
                <w:ilvl w:val="0"/>
                <w:numId w:val="12"/>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tools for Company Analysis and the concept of Financial Statement Analysis</w:t>
            </w:r>
          </w:p>
          <w:p w14:paraId="4122FEC3" w14:textId="77777777" w:rsidR="00C66330" w:rsidRPr="00C66330" w:rsidRDefault="00C66330" w:rsidP="00C66330">
            <w:pPr>
              <w:pStyle w:val="ListParagraph"/>
              <w:numPr>
                <w:ilvl w:val="0"/>
                <w:numId w:val="12"/>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tools for Financial Statement Analysis</w:t>
            </w:r>
          </w:p>
          <w:p w14:paraId="76946710" w14:textId="77777777" w:rsidR="00C66330" w:rsidRPr="00C66330" w:rsidRDefault="00C66330" w:rsidP="00C66330">
            <w:pPr>
              <w:pStyle w:val="ListParagraph"/>
              <w:numPr>
                <w:ilvl w:val="0"/>
                <w:numId w:val="12"/>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Describe the factors affecting risk and return.</w:t>
            </w:r>
          </w:p>
          <w:p w14:paraId="3642C40E"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p>
          <w:p w14:paraId="3A680EA6"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bCs/>
                <w:sz w:val="24"/>
                <w:szCs w:val="24"/>
                <w:u w:val="single"/>
              </w:rPr>
              <w:t>Unit 4: Portfolio Analysis</w:t>
            </w:r>
          </w:p>
          <w:p w14:paraId="4506CDAC"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p>
          <w:p w14:paraId="310D1162"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r w:rsidRPr="00C66330">
              <w:rPr>
                <w:rFonts w:ascii="Times New Roman" w:hAnsi="Times New Roman"/>
                <w:b/>
                <w:bCs/>
                <w:sz w:val="24"/>
                <w:szCs w:val="24"/>
                <w:u w:val="single"/>
              </w:rPr>
              <w:t>Introduction:</w:t>
            </w:r>
            <w:r w:rsidRPr="00C66330">
              <w:rPr>
                <w:rFonts w:ascii="Times New Roman" w:hAnsi="Times New Roman"/>
                <w:b/>
                <w:bCs/>
                <w:sz w:val="24"/>
                <w:szCs w:val="24"/>
              </w:rPr>
              <w:t xml:space="preserve"> </w:t>
            </w:r>
            <w:r w:rsidRPr="00C66330">
              <w:rPr>
                <w:rFonts w:ascii="Times New Roman" w:hAnsi="Times New Roman"/>
                <w:sz w:val="24"/>
                <w:szCs w:val="24"/>
              </w:rPr>
              <w:t xml:space="preserve">Portfolio means a collection or combination of financial assets (or securities) such as shares, debentures and government securities. And it is not unusual to define a portfolio in such terms since the institutional portfolios (insurance companies, pension funds, mutual funds, banks, etc.) do, in fact, consist of such assets. However, in a more general sense the term </w:t>
            </w:r>
            <w:r w:rsidRPr="00C66330">
              <w:rPr>
                <w:rFonts w:ascii="Times New Roman" w:hAnsi="Times New Roman"/>
                <w:sz w:val="24"/>
                <w:szCs w:val="24"/>
              </w:rPr>
              <w:lastRenderedPageBreak/>
              <w:t>‘portfolio’ may be used synonymously with the expression ‘collection of assets’, which can even include physical assets (gold, silver, real estate, etc.). What is to be borne in mind is that, in the portfolio context, assets are held for ‘investment’ purposes and not for ‘consumption’ purposes.</w:t>
            </w:r>
          </w:p>
          <w:tbl>
            <w:tblPr>
              <w:tblStyle w:val="TableGrid"/>
              <w:tblW w:w="0" w:type="auto"/>
              <w:tblLayout w:type="fixed"/>
              <w:tblLook w:val="04A0" w:firstRow="1" w:lastRow="0" w:firstColumn="1" w:lastColumn="0" w:noHBand="0" w:noVBand="1"/>
            </w:tblPr>
            <w:tblGrid>
              <w:gridCol w:w="7218"/>
              <w:gridCol w:w="1518"/>
            </w:tblGrid>
            <w:tr w:rsidR="00C66330" w:rsidRPr="00C66330" w14:paraId="6D075CBA" w14:textId="77777777" w:rsidTr="007C2734">
              <w:trPr>
                <w:trHeight w:val="294"/>
              </w:trPr>
              <w:tc>
                <w:tcPr>
                  <w:tcW w:w="7218" w:type="dxa"/>
                </w:tcPr>
                <w:p w14:paraId="5D60A488"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Topic</w:t>
                  </w:r>
                </w:p>
              </w:tc>
              <w:tc>
                <w:tcPr>
                  <w:tcW w:w="1518" w:type="dxa"/>
                </w:tcPr>
                <w:p w14:paraId="5F94DDA1"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No. of hours</w:t>
                  </w:r>
                </w:p>
              </w:tc>
            </w:tr>
            <w:tr w:rsidR="00C66330" w:rsidRPr="00C66330" w14:paraId="703840D9" w14:textId="77777777" w:rsidTr="007C2734">
              <w:trPr>
                <w:trHeight w:val="294"/>
              </w:trPr>
              <w:tc>
                <w:tcPr>
                  <w:tcW w:w="7218" w:type="dxa"/>
                </w:tcPr>
                <w:p w14:paraId="4E7D3358"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rPr>
                    <w:t>Portfolio theory - Portfolio criteria Efficient Set Portfolio selection and diversification</w:t>
                  </w:r>
                </w:p>
              </w:tc>
              <w:tc>
                <w:tcPr>
                  <w:tcW w:w="1518" w:type="dxa"/>
                </w:tcPr>
                <w:p w14:paraId="3427A6D6"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2</w:t>
                  </w:r>
                </w:p>
              </w:tc>
            </w:tr>
            <w:tr w:rsidR="00C66330" w:rsidRPr="00C66330" w14:paraId="25FF070D" w14:textId="77777777" w:rsidTr="007C2734">
              <w:trPr>
                <w:trHeight w:val="294"/>
              </w:trPr>
              <w:tc>
                <w:tcPr>
                  <w:tcW w:w="7218" w:type="dxa"/>
                </w:tcPr>
                <w:p w14:paraId="391CAE42"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The shape of the risk function- CAPM Model</w:t>
                  </w:r>
                </w:p>
              </w:tc>
              <w:tc>
                <w:tcPr>
                  <w:tcW w:w="1518" w:type="dxa"/>
                </w:tcPr>
                <w:p w14:paraId="1C55E355"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2</w:t>
                  </w:r>
                </w:p>
              </w:tc>
            </w:tr>
            <w:tr w:rsidR="00C66330" w:rsidRPr="00C66330" w14:paraId="20005E26" w14:textId="77777777" w:rsidTr="007C2734">
              <w:trPr>
                <w:trHeight w:val="294"/>
              </w:trPr>
              <w:tc>
                <w:tcPr>
                  <w:tcW w:w="7218" w:type="dxa"/>
                </w:tcPr>
                <w:p w14:paraId="43BE4907"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Random Walk - Martingale Model- Technical analysis</w:t>
                  </w:r>
                </w:p>
              </w:tc>
              <w:tc>
                <w:tcPr>
                  <w:tcW w:w="1518" w:type="dxa"/>
                </w:tcPr>
                <w:p w14:paraId="76045A12"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2</w:t>
                  </w:r>
                </w:p>
              </w:tc>
            </w:tr>
            <w:tr w:rsidR="00C66330" w:rsidRPr="00C66330" w14:paraId="01887B5D" w14:textId="77777777" w:rsidTr="007C2734">
              <w:trPr>
                <w:trHeight w:val="294"/>
              </w:trPr>
              <w:tc>
                <w:tcPr>
                  <w:tcW w:w="7218" w:type="dxa"/>
                </w:tcPr>
                <w:p w14:paraId="4928AA27"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 xml:space="preserve">Total </w:t>
                  </w:r>
                </w:p>
              </w:tc>
              <w:tc>
                <w:tcPr>
                  <w:tcW w:w="1518" w:type="dxa"/>
                </w:tcPr>
                <w:p w14:paraId="3814658C"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06</w:t>
                  </w:r>
                </w:p>
              </w:tc>
            </w:tr>
          </w:tbl>
          <w:p w14:paraId="6BF1478B"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p>
          <w:p w14:paraId="22529882"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bCs/>
                <w:sz w:val="24"/>
                <w:szCs w:val="24"/>
                <w:u w:val="single"/>
              </w:rPr>
              <w:t>Learning Outcome:</w:t>
            </w:r>
          </w:p>
          <w:p w14:paraId="55B17FBA" w14:textId="77777777" w:rsidR="00C66330" w:rsidRPr="00C66330" w:rsidRDefault="00C66330" w:rsidP="00C66330">
            <w:pPr>
              <w:pStyle w:val="ListParagraph"/>
              <w:numPr>
                <w:ilvl w:val="0"/>
                <w:numId w:val="13"/>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inputs to portfolio analysis</w:t>
            </w:r>
          </w:p>
          <w:p w14:paraId="157DEDDF" w14:textId="77777777" w:rsidR="00C66330" w:rsidRPr="00C66330" w:rsidRDefault="00C66330" w:rsidP="00C66330">
            <w:pPr>
              <w:pStyle w:val="ListParagraph"/>
              <w:numPr>
                <w:ilvl w:val="0"/>
                <w:numId w:val="13"/>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Discuss portfolio risk and return</w:t>
            </w:r>
          </w:p>
          <w:p w14:paraId="1B1B3BB0" w14:textId="77777777" w:rsidR="00C66330" w:rsidRPr="00C66330" w:rsidRDefault="00C66330" w:rsidP="00C66330">
            <w:pPr>
              <w:pStyle w:val="ListParagraph"/>
              <w:numPr>
                <w:ilvl w:val="0"/>
                <w:numId w:val="13"/>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Describe portfolio analysis and selection</w:t>
            </w:r>
          </w:p>
          <w:p w14:paraId="7ECD80D6" w14:textId="77777777" w:rsidR="00C66330" w:rsidRPr="00C66330" w:rsidRDefault="00C66330" w:rsidP="00C66330">
            <w:pPr>
              <w:pStyle w:val="ListParagraph"/>
              <w:numPr>
                <w:ilvl w:val="0"/>
                <w:numId w:val="13"/>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Understand Markowitz Diversification and Classification of Risks</w:t>
            </w:r>
          </w:p>
          <w:p w14:paraId="2CD490E6" w14:textId="77777777" w:rsidR="00C66330" w:rsidRPr="00C66330" w:rsidRDefault="00C66330" w:rsidP="00C66330">
            <w:pPr>
              <w:pStyle w:val="ListParagraph"/>
              <w:numPr>
                <w:ilvl w:val="0"/>
                <w:numId w:val="13"/>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traditional portfolio analysis</w:t>
            </w:r>
          </w:p>
          <w:p w14:paraId="71C78478"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p>
          <w:p w14:paraId="0E31E349"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bCs/>
                <w:sz w:val="24"/>
                <w:szCs w:val="24"/>
                <w:u w:val="single"/>
              </w:rPr>
              <w:t>Unit 5: Portfolio Management</w:t>
            </w:r>
          </w:p>
          <w:p w14:paraId="2AE92C61" w14:textId="77777777" w:rsidR="00C66330" w:rsidRPr="00C66330" w:rsidRDefault="00C66330" w:rsidP="00C66330">
            <w:pPr>
              <w:autoSpaceDE w:val="0"/>
              <w:autoSpaceDN w:val="0"/>
              <w:adjustRightInd w:val="0"/>
              <w:spacing w:after="0" w:line="240" w:lineRule="auto"/>
              <w:rPr>
                <w:rFonts w:ascii="Times New Roman" w:hAnsi="Times New Roman"/>
                <w:sz w:val="24"/>
                <w:szCs w:val="24"/>
              </w:rPr>
            </w:pPr>
          </w:p>
          <w:p w14:paraId="4E585C4E" w14:textId="77777777" w:rsidR="00C66330" w:rsidRPr="00C66330" w:rsidRDefault="00C66330" w:rsidP="00C66330">
            <w:pPr>
              <w:autoSpaceDE w:val="0"/>
              <w:autoSpaceDN w:val="0"/>
              <w:adjustRightInd w:val="0"/>
              <w:spacing w:after="0" w:line="240" w:lineRule="auto"/>
              <w:jc w:val="both"/>
              <w:rPr>
                <w:rFonts w:ascii="Times New Roman" w:hAnsi="Times New Roman"/>
                <w:sz w:val="24"/>
                <w:szCs w:val="24"/>
              </w:rPr>
            </w:pPr>
            <w:r w:rsidRPr="00C66330">
              <w:rPr>
                <w:rFonts w:ascii="Times New Roman" w:hAnsi="Times New Roman"/>
                <w:b/>
                <w:sz w:val="24"/>
                <w:szCs w:val="24"/>
                <w:u w:val="single"/>
              </w:rPr>
              <w:t>Introduction:</w:t>
            </w:r>
            <w:r w:rsidRPr="00C66330">
              <w:rPr>
                <w:rFonts w:ascii="Times New Roman" w:hAnsi="Times New Roman"/>
                <w:sz w:val="24"/>
                <w:szCs w:val="24"/>
              </w:rPr>
              <w:t xml:space="preserve"> Building a successful investment plan for the twenty-first century may require a fundamental change in the way we think about investing. For instance, while taking less risk, a portfolio comprised of only 60% equities that outperforms the Sensex by a wide margin should certainly be considered a superior portfolio. Furthermore, new advances in investment and finance offer us solutions both simpler and more elegant (and very, very different) than what we grew up with. We have been conditioned to think of market timing, stock selection, and manager performance as the keys to success. Because these beliefs are deeply ingrained, even superior investment strategies, like Strategic Global Asset Allocation, take a little getting used to. </w:t>
            </w:r>
          </w:p>
          <w:tbl>
            <w:tblPr>
              <w:tblStyle w:val="TableGrid"/>
              <w:tblW w:w="0" w:type="auto"/>
              <w:tblLayout w:type="fixed"/>
              <w:tblLook w:val="04A0" w:firstRow="1" w:lastRow="0" w:firstColumn="1" w:lastColumn="0" w:noHBand="0" w:noVBand="1"/>
            </w:tblPr>
            <w:tblGrid>
              <w:gridCol w:w="7218"/>
              <w:gridCol w:w="1518"/>
            </w:tblGrid>
            <w:tr w:rsidR="00C66330" w:rsidRPr="00C66330" w14:paraId="3BA31F7D" w14:textId="77777777" w:rsidTr="007C2734">
              <w:trPr>
                <w:trHeight w:val="294"/>
              </w:trPr>
              <w:tc>
                <w:tcPr>
                  <w:tcW w:w="7218" w:type="dxa"/>
                </w:tcPr>
                <w:p w14:paraId="2ED9F8B9"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Topic</w:t>
                  </w:r>
                </w:p>
              </w:tc>
              <w:tc>
                <w:tcPr>
                  <w:tcW w:w="1518" w:type="dxa"/>
                </w:tcPr>
                <w:p w14:paraId="7B27A99E"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No. of hours</w:t>
                  </w:r>
                </w:p>
              </w:tc>
            </w:tr>
            <w:tr w:rsidR="00C66330" w:rsidRPr="00C66330" w14:paraId="195F3587" w14:textId="77777777" w:rsidTr="007C2734">
              <w:trPr>
                <w:trHeight w:val="294"/>
              </w:trPr>
              <w:tc>
                <w:tcPr>
                  <w:tcW w:w="7218" w:type="dxa"/>
                </w:tcPr>
                <w:p w14:paraId="7BFBD972"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rPr>
                    <w:t>Portfolio objective - Size of portfolio</w:t>
                  </w:r>
                </w:p>
              </w:tc>
              <w:tc>
                <w:tcPr>
                  <w:tcW w:w="1518" w:type="dxa"/>
                </w:tcPr>
                <w:p w14:paraId="07D1DEDB"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2</w:t>
                  </w:r>
                </w:p>
              </w:tc>
            </w:tr>
            <w:tr w:rsidR="00C66330" w:rsidRPr="00C66330" w14:paraId="60CEF73D" w14:textId="77777777" w:rsidTr="007C2734">
              <w:trPr>
                <w:trHeight w:val="294"/>
              </w:trPr>
              <w:tc>
                <w:tcPr>
                  <w:tcW w:w="7218" w:type="dxa"/>
                </w:tcPr>
                <w:p w14:paraId="749537D5"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Portfolio selection - Basis and Readjustment</w:t>
                  </w:r>
                </w:p>
              </w:tc>
              <w:tc>
                <w:tcPr>
                  <w:tcW w:w="1518" w:type="dxa"/>
                </w:tcPr>
                <w:p w14:paraId="1B8BE4A3"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2</w:t>
                  </w:r>
                </w:p>
              </w:tc>
            </w:tr>
            <w:tr w:rsidR="00C66330" w:rsidRPr="00C66330" w14:paraId="5367F206" w14:textId="77777777" w:rsidTr="007C2734">
              <w:trPr>
                <w:trHeight w:val="294"/>
              </w:trPr>
              <w:tc>
                <w:tcPr>
                  <w:tcW w:w="7218" w:type="dxa"/>
                </w:tcPr>
                <w:p w14:paraId="7EEFB792"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Timings of disinvestments</w:t>
                  </w:r>
                </w:p>
              </w:tc>
              <w:tc>
                <w:tcPr>
                  <w:tcW w:w="1518" w:type="dxa"/>
                </w:tcPr>
                <w:p w14:paraId="4D626921"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2</w:t>
                  </w:r>
                </w:p>
              </w:tc>
            </w:tr>
            <w:tr w:rsidR="00C66330" w:rsidRPr="00C66330" w14:paraId="4EDB92FC" w14:textId="77777777" w:rsidTr="007C2734">
              <w:trPr>
                <w:trHeight w:val="294"/>
              </w:trPr>
              <w:tc>
                <w:tcPr>
                  <w:tcW w:w="7218" w:type="dxa"/>
                </w:tcPr>
                <w:p w14:paraId="55BCC49E"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Portfolio performance</w:t>
                  </w:r>
                </w:p>
              </w:tc>
              <w:tc>
                <w:tcPr>
                  <w:tcW w:w="1518" w:type="dxa"/>
                </w:tcPr>
                <w:p w14:paraId="45CFC594"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2</w:t>
                  </w:r>
                </w:p>
              </w:tc>
            </w:tr>
            <w:tr w:rsidR="00C66330" w:rsidRPr="00C66330" w14:paraId="0415CF6D" w14:textId="77777777" w:rsidTr="007C2734">
              <w:trPr>
                <w:trHeight w:val="294"/>
              </w:trPr>
              <w:tc>
                <w:tcPr>
                  <w:tcW w:w="7218" w:type="dxa"/>
                </w:tcPr>
                <w:p w14:paraId="58A2ADAE" w14:textId="77777777" w:rsidR="00C66330" w:rsidRPr="00C66330" w:rsidRDefault="00C66330" w:rsidP="00C66330">
                  <w:pPr>
                    <w:pStyle w:val="Default"/>
                    <w:jc w:val="both"/>
                    <w:rPr>
                      <w:rFonts w:ascii="Times New Roman" w:hAnsi="Times New Roman" w:cs="Times New Roman"/>
                    </w:rPr>
                  </w:pPr>
                  <w:r w:rsidRPr="00C66330">
                    <w:rPr>
                      <w:rFonts w:ascii="Times New Roman" w:hAnsi="Times New Roman" w:cs="Times New Roman"/>
                    </w:rPr>
                    <w:t>Total</w:t>
                  </w:r>
                </w:p>
              </w:tc>
              <w:tc>
                <w:tcPr>
                  <w:tcW w:w="1518" w:type="dxa"/>
                </w:tcPr>
                <w:p w14:paraId="73EDC7C5" w14:textId="77777777" w:rsidR="00C66330" w:rsidRPr="00C66330" w:rsidRDefault="00C66330" w:rsidP="00C66330">
                  <w:pPr>
                    <w:pStyle w:val="Default"/>
                    <w:jc w:val="both"/>
                    <w:rPr>
                      <w:rFonts w:ascii="Times New Roman" w:hAnsi="Times New Roman" w:cs="Times New Roman"/>
                      <w:b/>
                    </w:rPr>
                  </w:pPr>
                  <w:r w:rsidRPr="00C66330">
                    <w:rPr>
                      <w:rFonts w:ascii="Times New Roman" w:hAnsi="Times New Roman" w:cs="Times New Roman"/>
                      <w:b/>
                    </w:rPr>
                    <w:t>08</w:t>
                  </w:r>
                </w:p>
              </w:tc>
            </w:tr>
          </w:tbl>
          <w:p w14:paraId="53C329A4"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p>
          <w:p w14:paraId="01215664" w14:textId="77777777" w:rsidR="00C66330" w:rsidRPr="00C66330" w:rsidRDefault="00C66330" w:rsidP="00C66330">
            <w:pPr>
              <w:autoSpaceDE w:val="0"/>
              <w:autoSpaceDN w:val="0"/>
              <w:adjustRightInd w:val="0"/>
              <w:spacing w:after="0" w:line="240" w:lineRule="auto"/>
              <w:rPr>
                <w:rFonts w:ascii="Times New Roman" w:hAnsi="Times New Roman"/>
                <w:b/>
                <w:bCs/>
                <w:sz w:val="24"/>
                <w:szCs w:val="24"/>
                <w:u w:val="single"/>
              </w:rPr>
            </w:pPr>
            <w:r w:rsidRPr="00C66330">
              <w:rPr>
                <w:rFonts w:ascii="Times New Roman" w:hAnsi="Times New Roman"/>
                <w:b/>
                <w:bCs/>
                <w:sz w:val="24"/>
                <w:szCs w:val="24"/>
                <w:u w:val="single"/>
              </w:rPr>
              <w:t>Learning Outcome:</w:t>
            </w:r>
          </w:p>
          <w:p w14:paraId="76FBFDB0" w14:textId="77777777" w:rsidR="00C66330" w:rsidRPr="00C66330" w:rsidRDefault="00C66330" w:rsidP="00C66330">
            <w:pPr>
              <w:pStyle w:val="ListParagraph"/>
              <w:numPr>
                <w:ilvl w:val="0"/>
                <w:numId w:val="14"/>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Risk-Reward Concept and Discuss Investment Risk Pyramid</w:t>
            </w:r>
          </w:p>
          <w:p w14:paraId="3C402E18" w14:textId="77777777" w:rsidR="00C66330" w:rsidRPr="00C66330" w:rsidRDefault="00C66330" w:rsidP="00C66330">
            <w:pPr>
              <w:pStyle w:val="ListParagraph"/>
              <w:numPr>
                <w:ilvl w:val="0"/>
                <w:numId w:val="14"/>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Explain specification of investment objectives and constraints</w:t>
            </w:r>
          </w:p>
          <w:p w14:paraId="053515FB" w14:textId="77777777" w:rsidR="00C66330" w:rsidRPr="00C66330" w:rsidRDefault="00C66330" w:rsidP="00C66330">
            <w:pPr>
              <w:pStyle w:val="ListParagraph"/>
              <w:numPr>
                <w:ilvl w:val="0"/>
                <w:numId w:val="14"/>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Describe portfolio strategy formulation and Discuss asset allocation</w:t>
            </w:r>
          </w:p>
          <w:p w14:paraId="6098E7B1" w14:textId="77777777" w:rsidR="00C66330" w:rsidRPr="00C66330" w:rsidRDefault="00C66330" w:rsidP="00C66330">
            <w:pPr>
              <w:pStyle w:val="ListParagraph"/>
              <w:numPr>
                <w:ilvl w:val="0"/>
                <w:numId w:val="14"/>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Define asset classes and Explain diversification</w:t>
            </w:r>
          </w:p>
          <w:p w14:paraId="64FD6344" w14:textId="77777777" w:rsidR="00C66330" w:rsidRPr="00C66330" w:rsidRDefault="00C66330" w:rsidP="00C66330">
            <w:pPr>
              <w:pStyle w:val="ListParagraph"/>
              <w:numPr>
                <w:ilvl w:val="0"/>
                <w:numId w:val="14"/>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Discuss risk reduction in the stock portion of a portfolio</w:t>
            </w:r>
          </w:p>
          <w:p w14:paraId="67D60C1B" w14:textId="77777777" w:rsidR="00C66330" w:rsidRPr="00C66330" w:rsidRDefault="00C66330" w:rsidP="00C66330">
            <w:pPr>
              <w:pStyle w:val="ListParagraph"/>
              <w:numPr>
                <w:ilvl w:val="0"/>
                <w:numId w:val="14"/>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Understand the selection of asset mix and security selection</w:t>
            </w:r>
          </w:p>
          <w:p w14:paraId="619D04EE" w14:textId="199B50F0" w:rsidR="00791834" w:rsidRPr="00C66330" w:rsidRDefault="00C66330" w:rsidP="00C66330">
            <w:pPr>
              <w:spacing w:after="0" w:line="240" w:lineRule="auto"/>
              <w:jc w:val="both"/>
              <w:rPr>
                <w:rFonts w:ascii="Times New Roman" w:hAnsi="Times New Roman"/>
                <w:b/>
                <w:noProof/>
                <w:sz w:val="24"/>
                <w:szCs w:val="24"/>
              </w:rPr>
            </w:pPr>
            <w:r w:rsidRPr="00C66330">
              <w:rPr>
                <w:rFonts w:ascii="Times New Roman" w:hAnsi="Times New Roman"/>
                <w:sz w:val="24"/>
                <w:szCs w:val="24"/>
              </w:rPr>
              <w:t>Describe portfolio execution</w:t>
            </w:r>
          </w:p>
        </w:tc>
      </w:tr>
      <w:tr w:rsidR="007C321B" w:rsidRPr="00C66330" w14:paraId="307A61CD" w14:textId="77777777" w:rsidTr="00D92326">
        <w:trPr>
          <w:trHeight w:val="70"/>
          <w:jc w:val="center"/>
        </w:trPr>
        <w:tc>
          <w:tcPr>
            <w:tcW w:w="9634" w:type="dxa"/>
          </w:tcPr>
          <w:p w14:paraId="27CCED03" w14:textId="2AD058C0" w:rsidR="007C321B" w:rsidRPr="00C66330" w:rsidRDefault="007C321B" w:rsidP="007243BF">
            <w:pPr>
              <w:autoSpaceDE w:val="0"/>
              <w:autoSpaceDN w:val="0"/>
              <w:adjustRightInd w:val="0"/>
              <w:spacing w:after="0" w:line="240" w:lineRule="auto"/>
              <w:rPr>
                <w:rFonts w:ascii="Times New Roman" w:eastAsiaTheme="minorHAnsi" w:hAnsi="Times New Roman"/>
                <w:b/>
                <w:bCs/>
                <w:color w:val="000000"/>
                <w:sz w:val="24"/>
                <w:szCs w:val="24"/>
              </w:rPr>
            </w:pPr>
            <w:r w:rsidRPr="00C66330">
              <w:rPr>
                <w:rFonts w:ascii="Times New Roman" w:eastAsiaTheme="minorHAnsi" w:hAnsi="Times New Roman"/>
                <w:b/>
                <w:bCs/>
                <w:color w:val="000000"/>
                <w:sz w:val="24"/>
                <w:szCs w:val="24"/>
              </w:rPr>
              <w:lastRenderedPageBreak/>
              <w:t xml:space="preserve">TEXT / REFERENCES: </w:t>
            </w:r>
          </w:p>
          <w:p w14:paraId="39F3F55C" w14:textId="2E718E3A" w:rsidR="00D73F2D" w:rsidRPr="00C66330" w:rsidRDefault="00D73F2D" w:rsidP="00D73F2D">
            <w:pPr>
              <w:pStyle w:val="Default"/>
              <w:jc w:val="both"/>
              <w:rPr>
                <w:rFonts w:ascii="Times New Roman" w:hAnsi="Times New Roman" w:cs="Times New Roman"/>
              </w:rPr>
            </w:pPr>
          </w:p>
          <w:p w14:paraId="273C3F3B" w14:textId="294A75D5" w:rsidR="00C66330" w:rsidRPr="00C66330" w:rsidRDefault="00C66330" w:rsidP="00C66330">
            <w:pPr>
              <w:pStyle w:val="ListParagraph"/>
              <w:numPr>
                <w:ilvl w:val="0"/>
                <w:numId w:val="15"/>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lastRenderedPageBreak/>
              <w:t xml:space="preserve">Investment management – Security analysis and portfolio management – </w:t>
            </w:r>
            <w:proofErr w:type="spellStart"/>
            <w:r w:rsidRPr="00C66330">
              <w:rPr>
                <w:rFonts w:ascii="Times New Roman" w:hAnsi="Times New Roman"/>
                <w:sz w:val="24"/>
                <w:szCs w:val="24"/>
              </w:rPr>
              <w:t>V.K.Bhalla</w:t>
            </w:r>
            <w:proofErr w:type="spellEnd"/>
            <w:r w:rsidRPr="00C66330">
              <w:rPr>
                <w:rFonts w:ascii="Times New Roman" w:hAnsi="Times New Roman"/>
                <w:sz w:val="24"/>
                <w:szCs w:val="24"/>
              </w:rPr>
              <w:t xml:space="preserve"> – Sultan </w:t>
            </w:r>
            <w:proofErr w:type="spellStart"/>
            <w:r w:rsidRPr="00C66330">
              <w:rPr>
                <w:rFonts w:ascii="Times New Roman" w:hAnsi="Times New Roman"/>
                <w:sz w:val="24"/>
                <w:szCs w:val="24"/>
              </w:rPr>
              <w:t>chand</w:t>
            </w:r>
            <w:proofErr w:type="spellEnd"/>
            <w:r w:rsidR="00796148">
              <w:rPr>
                <w:rFonts w:ascii="Times New Roman" w:hAnsi="Times New Roman"/>
                <w:sz w:val="24"/>
                <w:szCs w:val="24"/>
              </w:rPr>
              <w:t xml:space="preserve"> </w:t>
            </w:r>
            <w:r w:rsidRPr="00C66330">
              <w:rPr>
                <w:rFonts w:ascii="Times New Roman" w:hAnsi="Times New Roman"/>
                <w:sz w:val="24"/>
                <w:szCs w:val="24"/>
              </w:rPr>
              <w:t>- 15th edition 2009.</w:t>
            </w:r>
          </w:p>
          <w:p w14:paraId="4D5277A6" w14:textId="466845CC" w:rsidR="00C66330" w:rsidRPr="00C66330" w:rsidRDefault="00C66330" w:rsidP="00C66330">
            <w:pPr>
              <w:pStyle w:val="ListParagraph"/>
              <w:numPr>
                <w:ilvl w:val="0"/>
                <w:numId w:val="15"/>
              </w:numPr>
              <w:autoSpaceDE w:val="0"/>
              <w:autoSpaceDN w:val="0"/>
              <w:adjustRightInd w:val="0"/>
              <w:spacing w:after="0" w:line="240" w:lineRule="auto"/>
              <w:rPr>
                <w:rFonts w:ascii="Times New Roman" w:hAnsi="Times New Roman"/>
                <w:sz w:val="24"/>
                <w:szCs w:val="24"/>
              </w:rPr>
            </w:pPr>
            <w:r w:rsidRPr="00C66330">
              <w:rPr>
                <w:rFonts w:ascii="Times New Roman" w:hAnsi="Times New Roman"/>
                <w:sz w:val="24"/>
                <w:szCs w:val="24"/>
              </w:rPr>
              <w:t>Fischer, D.E. &amp; Jorden R.J., “Security Analysis &amp; Portfolio Management”, 5th Ed.,2005,</w:t>
            </w:r>
            <w:r w:rsidR="00796148">
              <w:rPr>
                <w:rFonts w:ascii="Times New Roman" w:hAnsi="Times New Roman"/>
                <w:sz w:val="24"/>
                <w:szCs w:val="24"/>
              </w:rPr>
              <w:t xml:space="preserve"> </w:t>
            </w:r>
            <w:r w:rsidRPr="00C66330">
              <w:rPr>
                <w:rFonts w:ascii="Times New Roman" w:hAnsi="Times New Roman"/>
                <w:sz w:val="24"/>
                <w:szCs w:val="24"/>
              </w:rPr>
              <w:t>PHI.</w:t>
            </w:r>
          </w:p>
          <w:p w14:paraId="74C12376" w14:textId="678AE94A" w:rsidR="007C321B" w:rsidRPr="00C66330" w:rsidRDefault="007C321B" w:rsidP="00C66330">
            <w:pPr>
              <w:pStyle w:val="Default"/>
              <w:jc w:val="both"/>
              <w:rPr>
                <w:rFonts w:ascii="Times New Roman" w:hAnsi="Times New Roman" w:cs="Times New Roman"/>
                <w:b/>
              </w:rPr>
            </w:pPr>
          </w:p>
        </w:tc>
      </w:tr>
      <w:tr w:rsidR="007C321B" w:rsidRPr="00C66330" w14:paraId="2E31653E" w14:textId="77777777" w:rsidTr="00D92326">
        <w:trPr>
          <w:trHeight w:val="70"/>
          <w:jc w:val="center"/>
        </w:trPr>
        <w:tc>
          <w:tcPr>
            <w:tcW w:w="9634" w:type="dxa"/>
            <w:shd w:val="clear" w:color="auto" w:fill="FFFFFF"/>
          </w:tcPr>
          <w:p w14:paraId="5F573F72" w14:textId="77777777" w:rsidR="007C321B" w:rsidRPr="00C66330"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p>
          <w:p w14:paraId="3129DDDE" w14:textId="77777777" w:rsidR="007C321B" w:rsidRPr="00C66330"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r w:rsidRPr="00C66330">
              <w:rPr>
                <w:rFonts w:ascii="Times New Roman" w:hAnsi="Times New Roman"/>
                <w:b/>
                <w:sz w:val="24"/>
                <w:szCs w:val="24"/>
              </w:rPr>
              <w:t>ADDITIONAL INFORMATION</w:t>
            </w:r>
          </w:p>
        </w:tc>
      </w:tr>
      <w:tr w:rsidR="007C321B" w:rsidRPr="00C66330" w14:paraId="0112B88A" w14:textId="77777777" w:rsidTr="00D92326">
        <w:trPr>
          <w:trHeight w:val="70"/>
          <w:jc w:val="center"/>
        </w:trPr>
        <w:tc>
          <w:tcPr>
            <w:tcW w:w="9634" w:type="dxa"/>
            <w:shd w:val="clear" w:color="auto" w:fill="FFFFFF"/>
          </w:tcPr>
          <w:p w14:paraId="3805BBF6" w14:textId="77777777" w:rsidR="007C321B" w:rsidRPr="00C66330"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p>
          <w:p w14:paraId="4F08AE4C" w14:textId="77777777" w:rsidR="007C321B" w:rsidRPr="00C66330" w:rsidRDefault="007C321B" w:rsidP="007C321B">
            <w:pPr>
              <w:pStyle w:val="Default"/>
              <w:widowControl/>
              <w:numPr>
                <w:ilvl w:val="0"/>
                <w:numId w:val="2"/>
              </w:numPr>
              <w:jc w:val="both"/>
              <w:rPr>
                <w:rFonts w:ascii="Times New Roman" w:hAnsi="Times New Roman" w:cs="Times New Roman"/>
              </w:rPr>
            </w:pPr>
            <w:r w:rsidRPr="00C66330">
              <w:rPr>
                <w:rFonts w:ascii="Times New Roman" w:hAnsi="Times New Roman" w:cs="Times New Roman"/>
              </w:rPr>
              <w:t>The students can get their doubts clarified at any time with their faculty member with prior appointment.</w:t>
            </w:r>
          </w:p>
          <w:p w14:paraId="1B1382F6" w14:textId="422622A6" w:rsidR="007C321B" w:rsidRPr="00C66330" w:rsidRDefault="007C321B" w:rsidP="007C321B">
            <w:pPr>
              <w:pStyle w:val="Default"/>
              <w:widowControl/>
              <w:numPr>
                <w:ilvl w:val="0"/>
                <w:numId w:val="2"/>
              </w:numPr>
              <w:jc w:val="both"/>
              <w:rPr>
                <w:rFonts w:ascii="Times New Roman" w:hAnsi="Times New Roman" w:cs="Times New Roman"/>
                <w:b/>
              </w:rPr>
            </w:pPr>
            <w:r w:rsidRPr="00C66330">
              <w:rPr>
                <w:rFonts w:ascii="Times New Roman" w:hAnsi="Times New Roman" w:cs="Times New Roman"/>
              </w:rPr>
              <w:t>Excel induction workshop date will be intimated based on expert availability</w:t>
            </w:r>
          </w:p>
          <w:p w14:paraId="5693D9AD" w14:textId="77777777" w:rsidR="007C321B" w:rsidRPr="00C66330" w:rsidRDefault="007C321B" w:rsidP="007243BF">
            <w:pPr>
              <w:autoSpaceDE w:val="0"/>
              <w:autoSpaceDN w:val="0"/>
              <w:adjustRightInd w:val="0"/>
              <w:spacing w:after="0" w:line="240" w:lineRule="auto"/>
              <w:jc w:val="both"/>
              <w:rPr>
                <w:rFonts w:ascii="Times New Roman" w:hAnsi="Times New Roman"/>
                <w:b/>
                <w:bCs/>
                <w:color w:val="000000" w:themeColor="text1"/>
                <w:sz w:val="24"/>
                <w:szCs w:val="24"/>
              </w:rPr>
            </w:pPr>
          </w:p>
        </w:tc>
      </w:tr>
      <w:tr w:rsidR="007C321B" w:rsidRPr="00C66330" w14:paraId="5A96F9F7" w14:textId="77777777" w:rsidTr="00D92326">
        <w:trPr>
          <w:jc w:val="center"/>
        </w:trPr>
        <w:tc>
          <w:tcPr>
            <w:tcW w:w="9634" w:type="dxa"/>
            <w:shd w:val="clear" w:color="auto" w:fill="AEAAAA" w:themeFill="background2" w:themeFillShade="BF"/>
          </w:tcPr>
          <w:p w14:paraId="463E2ED2" w14:textId="77777777" w:rsidR="007C321B" w:rsidRPr="00C66330" w:rsidRDefault="007C321B" w:rsidP="007243BF">
            <w:pPr>
              <w:spacing w:after="0" w:line="240" w:lineRule="auto"/>
              <w:jc w:val="both"/>
              <w:rPr>
                <w:rFonts w:ascii="Times New Roman" w:hAnsi="Times New Roman"/>
                <w:b/>
                <w:sz w:val="24"/>
                <w:szCs w:val="24"/>
              </w:rPr>
            </w:pPr>
            <w:r w:rsidRPr="00C66330">
              <w:rPr>
                <w:rFonts w:ascii="Times New Roman" w:hAnsi="Times New Roman"/>
                <w:b/>
                <w:sz w:val="24"/>
                <w:szCs w:val="24"/>
              </w:rPr>
              <w:t>FOR APPROVAL</w:t>
            </w:r>
          </w:p>
        </w:tc>
      </w:tr>
      <w:tr w:rsidR="007C321B" w:rsidRPr="00C66330" w14:paraId="7C952ED6" w14:textId="77777777" w:rsidTr="00D92326">
        <w:trPr>
          <w:trHeight w:val="1070"/>
          <w:jc w:val="center"/>
        </w:trPr>
        <w:tc>
          <w:tcPr>
            <w:tcW w:w="9634" w:type="dxa"/>
          </w:tcPr>
          <w:p w14:paraId="6D006F90" w14:textId="77777777" w:rsidR="007C321B" w:rsidRPr="00C66330" w:rsidRDefault="007C321B" w:rsidP="007243BF">
            <w:pPr>
              <w:spacing w:after="0" w:line="240" w:lineRule="auto"/>
              <w:jc w:val="both"/>
              <w:rPr>
                <w:rFonts w:ascii="Times New Roman" w:hAnsi="Times New Roman"/>
                <w:b/>
                <w:sz w:val="24"/>
                <w:szCs w:val="24"/>
              </w:rPr>
            </w:pPr>
          </w:p>
          <w:p w14:paraId="44C4EAA9" w14:textId="77777777" w:rsidR="007C321B" w:rsidRPr="00C66330" w:rsidRDefault="007C321B" w:rsidP="007243BF">
            <w:pPr>
              <w:spacing w:after="0" w:line="240" w:lineRule="auto"/>
              <w:jc w:val="both"/>
              <w:rPr>
                <w:rFonts w:ascii="Times New Roman" w:hAnsi="Times New Roman"/>
                <w:b/>
                <w:sz w:val="24"/>
                <w:szCs w:val="24"/>
              </w:rPr>
            </w:pPr>
          </w:p>
          <w:p w14:paraId="516B3F44" w14:textId="77777777" w:rsidR="007C321B" w:rsidRPr="00C66330" w:rsidRDefault="007C321B" w:rsidP="007243BF">
            <w:pPr>
              <w:spacing w:after="0" w:line="240" w:lineRule="auto"/>
              <w:jc w:val="both"/>
              <w:rPr>
                <w:rFonts w:ascii="Times New Roman" w:hAnsi="Times New Roman"/>
                <w:b/>
                <w:sz w:val="24"/>
                <w:szCs w:val="24"/>
              </w:rPr>
            </w:pPr>
          </w:p>
          <w:p w14:paraId="1A6706CC" w14:textId="77777777" w:rsidR="007C321B" w:rsidRPr="00C66330" w:rsidRDefault="007C321B" w:rsidP="007243BF">
            <w:pPr>
              <w:spacing w:after="0" w:line="240" w:lineRule="auto"/>
              <w:jc w:val="both"/>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2"/>
              <w:gridCol w:w="3612"/>
              <w:gridCol w:w="3612"/>
            </w:tblGrid>
            <w:tr w:rsidR="007C321B" w:rsidRPr="00C66330" w14:paraId="50906D45" w14:textId="77777777" w:rsidTr="007243BF">
              <w:tc>
                <w:tcPr>
                  <w:tcW w:w="3612" w:type="dxa"/>
                </w:tcPr>
                <w:p w14:paraId="7D7C7395" w14:textId="544C3613" w:rsidR="007C321B" w:rsidRPr="00C66330" w:rsidRDefault="00791834" w:rsidP="007243BF">
                  <w:pPr>
                    <w:spacing w:after="0" w:line="240" w:lineRule="auto"/>
                    <w:jc w:val="both"/>
                    <w:rPr>
                      <w:rFonts w:ascii="Times New Roman" w:hAnsi="Times New Roman"/>
                      <w:b/>
                      <w:sz w:val="24"/>
                      <w:szCs w:val="24"/>
                    </w:rPr>
                  </w:pPr>
                  <w:r w:rsidRPr="00C66330">
                    <w:rPr>
                      <w:rFonts w:ascii="Times New Roman" w:hAnsi="Times New Roman"/>
                      <w:b/>
                      <w:sz w:val="24"/>
                      <w:szCs w:val="24"/>
                    </w:rPr>
                    <w:t>Dr. B. Senthil Arasu</w:t>
                  </w:r>
                </w:p>
              </w:tc>
              <w:tc>
                <w:tcPr>
                  <w:tcW w:w="3612" w:type="dxa"/>
                </w:tcPr>
                <w:p w14:paraId="2A6B132A" w14:textId="1C24D73D" w:rsidR="007C321B" w:rsidRPr="00C66330" w:rsidRDefault="007C321B" w:rsidP="007243BF">
                  <w:pPr>
                    <w:spacing w:after="0" w:line="240" w:lineRule="auto"/>
                    <w:jc w:val="both"/>
                    <w:rPr>
                      <w:rFonts w:ascii="Times New Roman" w:hAnsi="Times New Roman"/>
                      <w:b/>
                      <w:sz w:val="24"/>
                      <w:szCs w:val="24"/>
                    </w:rPr>
                  </w:pPr>
                  <w:r w:rsidRPr="00C66330">
                    <w:rPr>
                      <w:rFonts w:ascii="Times New Roman" w:hAnsi="Times New Roman"/>
                      <w:b/>
                      <w:sz w:val="24"/>
                      <w:szCs w:val="24"/>
                    </w:rPr>
                    <w:t xml:space="preserve"> Dr.</w:t>
                  </w:r>
                  <w:r w:rsidR="00791834" w:rsidRPr="00C66330">
                    <w:rPr>
                      <w:rFonts w:ascii="Times New Roman" w:hAnsi="Times New Roman"/>
                      <w:b/>
                      <w:sz w:val="24"/>
                      <w:szCs w:val="24"/>
                    </w:rPr>
                    <w:t xml:space="preserve"> P. Sridevi</w:t>
                  </w:r>
                  <w:r w:rsidRPr="00C66330">
                    <w:rPr>
                      <w:rFonts w:ascii="Times New Roman" w:hAnsi="Times New Roman"/>
                      <w:b/>
                      <w:sz w:val="24"/>
                      <w:szCs w:val="24"/>
                    </w:rPr>
                    <w:t xml:space="preserve">                           </w:t>
                  </w:r>
                </w:p>
              </w:tc>
              <w:tc>
                <w:tcPr>
                  <w:tcW w:w="3612" w:type="dxa"/>
                </w:tcPr>
                <w:p w14:paraId="68CB0BCC" w14:textId="04241728" w:rsidR="007C321B" w:rsidRPr="00C66330" w:rsidRDefault="007C321B" w:rsidP="007243BF">
                  <w:pPr>
                    <w:spacing w:after="0" w:line="240" w:lineRule="auto"/>
                    <w:jc w:val="both"/>
                    <w:rPr>
                      <w:rFonts w:ascii="Times New Roman" w:hAnsi="Times New Roman"/>
                      <w:b/>
                      <w:sz w:val="24"/>
                      <w:szCs w:val="24"/>
                    </w:rPr>
                  </w:pPr>
                  <w:r w:rsidRPr="00C66330">
                    <w:rPr>
                      <w:rFonts w:ascii="Times New Roman" w:hAnsi="Times New Roman"/>
                      <w:b/>
                      <w:sz w:val="24"/>
                      <w:szCs w:val="24"/>
                    </w:rPr>
                    <w:t xml:space="preserve">   </w:t>
                  </w:r>
                  <w:proofErr w:type="spellStart"/>
                  <w:r w:rsidRPr="00C66330">
                    <w:rPr>
                      <w:rFonts w:ascii="Times New Roman" w:hAnsi="Times New Roman"/>
                      <w:b/>
                      <w:sz w:val="24"/>
                      <w:szCs w:val="24"/>
                    </w:rPr>
                    <w:t>Dr.B.Senthil</w:t>
                  </w:r>
                  <w:proofErr w:type="spellEnd"/>
                  <w:r w:rsidRPr="00C66330">
                    <w:rPr>
                      <w:rFonts w:ascii="Times New Roman" w:hAnsi="Times New Roman"/>
                      <w:b/>
                      <w:sz w:val="24"/>
                      <w:szCs w:val="24"/>
                    </w:rPr>
                    <w:t xml:space="preserve"> Arasu</w:t>
                  </w:r>
                </w:p>
              </w:tc>
            </w:tr>
            <w:tr w:rsidR="007C321B" w:rsidRPr="00C66330" w14:paraId="6E9D7885" w14:textId="77777777" w:rsidTr="007243BF">
              <w:tc>
                <w:tcPr>
                  <w:tcW w:w="3612" w:type="dxa"/>
                </w:tcPr>
                <w:p w14:paraId="4FBCD9F0" w14:textId="77777777" w:rsidR="007C321B" w:rsidRPr="00C66330" w:rsidRDefault="007C321B" w:rsidP="007243BF">
                  <w:pPr>
                    <w:spacing w:after="0" w:line="240" w:lineRule="auto"/>
                    <w:jc w:val="both"/>
                    <w:rPr>
                      <w:rFonts w:ascii="Times New Roman" w:hAnsi="Times New Roman"/>
                      <w:b/>
                      <w:sz w:val="24"/>
                      <w:szCs w:val="24"/>
                    </w:rPr>
                  </w:pPr>
                  <w:r w:rsidRPr="00C66330">
                    <w:rPr>
                      <w:rFonts w:ascii="Times New Roman" w:hAnsi="Times New Roman"/>
                      <w:b/>
                      <w:sz w:val="24"/>
                      <w:szCs w:val="24"/>
                    </w:rPr>
                    <w:t>Course Faculty</w:t>
                  </w:r>
                </w:p>
              </w:tc>
              <w:tc>
                <w:tcPr>
                  <w:tcW w:w="3612" w:type="dxa"/>
                </w:tcPr>
                <w:p w14:paraId="1B01BF48" w14:textId="77777777" w:rsidR="007C321B" w:rsidRPr="00C66330" w:rsidRDefault="007C321B" w:rsidP="007243BF">
                  <w:pPr>
                    <w:spacing w:after="0" w:line="240" w:lineRule="auto"/>
                    <w:jc w:val="both"/>
                    <w:rPr>
                      <w:rFonts w:ascii="Times New Roman" w:hAnsi="Times New Roman"/>
                      <w:b/>
                      <w:sz w:val="24"/>
                      <w:szCs w:val="24"/>
                    </w:rPr>
                  </w:pPr>
                  <w:r w:rsidRPr="00C66330">
                    <w:rPr>
                      <w:rFonts w:ascii="Times New Roman" w:hAnsi="Times New Roman"/>
                      <w:b/>
                      <w:sz w:val="24"/>
                      <w:szCs w:val="24"/>
                    </w:rPr>
                    <w:t>Chairman (Class Committee)</w:t>
                  </w:r>
                </w:p>
              </w:tc>
              <w:tc>
                <w:tcPr>
                  <w:tcW w:w="3612" w:type="dxa"/>
                </w:tcPr>
                <w:p w14:paraId="2D13E0A2" w14:textId="77777777" w:rsidR="007C321B" w:rsidRPr="00C66330" w:rsidRDefault="007C321B" w:rsidP="007243BF">
                  <w:pPr>
                    <w:spacing w:after="0" w:line="240" w:lineRule="auto"/>
                    <w:jc w:val="both"/>
                    <w:rPr>
                      <w:rFonts w:ascii="Times New Roman" w:hAnsi="Times New Roman"/>
                      <w:b/>
                      <w:sz w:val="24"/>
                      <w:szCs w:val="24"/>
                    </w:rPr>
                  </w:pPr>
                  <w:r w:rsidRPr="00C66330">
                    <w:rPr>
                      <w:rFonts w:ascii="Times New Roman" w:hAnsi="Times New Roman"/>
                      <w:b/>
                      <w:sz w:val="24"/>
                      <w:szCs w:val="24"/>
                    </w:rPr>
                    <w:t xml:space="preserve">                           </w:t>
                  </w:r>
                  <w:proofErr w:type="spellStart"/>
                  <w:r w:rsidRPr="00C66330">
                    <w:rPr>
                      <w:rFonts w:ascii="Times New Roman" w:hAnsi="Times New Roman"/>
                      <w:b/>
                      <w:sz w:val="24"/>
                      <w:szCs w:val="24"/>
                    </w:rPr>
                    <w:t>HoD</w:t>
                  </w:r>
                  <w:proofErr w:type="spellEnd"/>
                </w:p>
              </w:tc>
            </w:tr>
          </w:tbl>
          <w:p w14:paraId="2A258612" w14:textId="77777777" w:rsidR="007C321B" w:rsidRPr="00C66330" w:rsidRDefault="007C321B" w:rsidP="007243BF">
            <w:pPr>
              <w:spacing w:after="0" w:line="240" w:lineRule="auto"/>
              <w:jc w:val="both"/>
              <w:rPr>
                <w:rFonts w:ascii="Times New Roman" w:hAnsi="Times New Roman"/>
                <w:b/>
                <w:sz w:val="24"/>
                <w:szCs w:val="24"/>
              </w:rPr>
            </w:pPr>
          </w:p>
        </w:tc>
      </w:tr>
    </w:tbl>
    <w:p w14:paraId="0232C0D5" w14:textId="77777777" w:rsidR="007C321B" w:rsidRPr="00C66330" w:rsidRDefault="007C321B" w:rsidP="007C321B">
      <w:pPr>
        <w:rPr>
          <w:rFonts w:ascii="Times New Roman" w:hAnsi="Times New Roman"/>
          <w:sz w:val="24"/>
          <w:szCs w:val="24"/>
        </w:rPr>
      </w:pPr>
    </w:p>
    <w:p w14:paraId="701C4CDF" w14:textId="77777777" w:rsidR="007C321B" w:rsidRPr="00C66330" w:rsidRDefault="007C321B" w:rsidP="007C321B">
      <w:pPr>
        <w:rPr>
          <w:rFonts w:ascii="Times New Roman" w:hAnsi="Times New Roman"/>
          <w:sz w:val="24"/>
          <w:szCs w:val="24"/>
        </w:rPr>
      </w:pPr>
    </w:p>
    <w:p w14:paraId="08BDE846" w14:textId="77777777" w:rsidR="007B479A" w:rsidRPr="00C66330" w:rsidRDefault="007B479A">
      <w:pPr>
        <w:rPr>
          <w:rFonts w:ascii="Times New Roman" w:hAnsi="Times New Roman"/>
          <w:sz w:val="24"/>
          <w:szCs w:val="24"/>
        </w:rPr>
      </w:pPr>
    </w:p>
    <w:sectPr w:rsidR="007B479A" w:rsidRPr="00C6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0C90"/>
    <w:multiLevelType w:val="hybridMultilevel"/>
    <w:tmpl w:val="61D6B5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3FE2"/>
    <w:multiLevelType w:val="hybridMultilevel"/>
    <w:tmpl w:val="28D28A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73BD"/>
    <w:multiLevelType w:val="hybridMultilevel"/>
    <w:tmpl w:val="F500AE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84557"/>
    <w:multiLevelType w:val="multilevel"/>
    <w:tmpl w:val="D918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7782C"/>
    <w:multiLevelType w:val="hybridMultilevel"/>
    <w:tmpl w:val="095EAA9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CB5D93"/>
    <w:multiLevelType w:val="hybridMultilevel"/>
    <w:tmpl w:val="28D28A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A249C"/>
    <w:multiLevelType w:val="hybridMultilevel"/>
    <w:tmpl w:val="3F5E8D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FA5D90"/>
    <w:multiLevelType w:val="hybridMultilevel"/>
    <w:tmpl w:val="5478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50941"/>
    <w:multiLevelType w:val="hybridMultilevel"/>
    <w:tmpl w:val="82CA0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F53F8"/>
    <w:multiLevelType w:val="hybridMultilevel"/>
    <w:tmpl w:val="856E43C2"/>
    <w:lvl w:ilvl="0" w:tplc="BBB45E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6A1C66"/>
    <w:multiLevelType w:val="hybridMultilevel"/>
    <w:tmpl w:val="4F76B28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2A7092"/>
    <w:multiLevelType w:val="hybridMultilevel"/>
    <w:tmpl w:val="556C71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646665C"/>
    <w:multiLevelType w:val="hybridMultilevel"/>
    <w:tmpl w:val="A9246FEA"/>
    <w:lvl w:ilvl="0" w:tplc="AF04C706">
      <w:start w:val="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BE463AB"/>
    <w:multiLevelType w:val="hybridMultilevel"/>
    <w:tmpl w:val="A3464E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897C22"/>
    <w:multiLevelType w:val="hybridMultilevel"/>
    <w:tmpl w:val="8572F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11"/>
  </w:num>
  <w:num w:numId="5">
    <w:abstractNumId w:val="3"/>
  </w:num>
  <w:num w:numId="6">
    <w:abstractNumId w:val="13"/>
  </w:num>
  <w:num w:numId="7">
    <w:abstractNumId w:val="4"/>
  </w:num>
  <w:num w:numId="8">
    <w:abstractNumId w:val="10"/>
  </w:num>
  <w:num w:numId="9">
    <w:abstractNumId w:val="6"/>
  </w:num>
  <w:num w:numId="10">
    <w:abstractNumId w:val="0"/>
  </w:num>
  <w:num w:numId="11">
    <w:abstractNumId w:val="1"/>
  </w:num>
  <w:num w:numId="12">
    <w:abstractNumId w:val="5"/>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AE"/>
    <w:rsid w:val="000E5722"/>
    <w:rsid w:val="004535AD"/>
    <w:rsid w:val="00680CAE"/>
    <w:rsid w:val="00764D68"/>
    <w:rsid w:val="00791834"/>
    <w:rsid w:val="00796148"/>
    <w:rsid w:val="007B479A"/>
    <w:rsid w:val="007C321B"/>
    <w:rsid w:val="007C441B"/>
    <w:rsid w:val="00A61DA6"/>
    <w:rsid w:val="00BB3D9F"/>
    <w:rsid w:val="00C66330"/>
    <w:rsid w:val="00D73F2D"/>
    <w:rsid w:val="00D92326"/>
    <w:rsid w:val="00DE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43B4CF"/>
  <w15:chartTrackingRefBased/>
  <w15:docId w15:val="{27EE52AF-CB57-4FF8-86DB-68C1974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21B"/>
    <w:pPr>
      <w:ind w:left="720"/>
      <w:contextualSpacing/>
    </w:pPr>
  </w:style>
  <w:style w:type="paragraph" w:customStyle="1" w:styleId="Default">
    <w:name w:val="Default"/>
    <w:rsid w:val="007C321B"/>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table" w:styleId="TableGrid">
    <w:name w:val="Table Grid"/>
    <w:basedOn w:val="TableNormal"/>
    <w:uiPriority w:val="59"/>
    <w:rsid w:val="007C321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C321B"/>
    <w:pPr>
      <w:spacing w:after="0" w:line="240" w:lineRule="auto"/>
      <w:jc w:val="center"/>
    </w:pPr>
    <w:rPr>
      <w:rFonts w:ascii="Times New Roman" w:eastAsia="Times New Roman" w:hAnsi="Times New Roman"/>
      <w:b/>
      <w:sz w:val="24"/>
      <w:szCs w:val="20"/>
      <w:lang w:val="en-GB"/>
    </w:rPr>
  </w:style>
  <w:style w:type="character" w:customStyle="1" w:styleId="TitleChar">
    <w:name w:val="Title Char"/>
    <w:basedOn w:val="DefaultParagraphFont"/>
    <w:link w:val="Title"/>
    <w:rsid w:val="007C321B"/>
    <w:rPr>
      <w:rFonts w:ascii="Times New Roman" w:eastAsia="Times New Roman" w:hAnsi="Times New Roman" w:cs="Times New Roman"/>
      <w:b/>
      <w:sz w:val="24"/>
      <w:szCs w:val="20"/>
      <w:lang w:val="en-GB"/>
    </w:rPr>
  </w:style>
  <w:style w:type="character" w:styleId="Hyperlink">
    <w:name w:val="Hyperlink"/>
    <w:uiPriority w:val="99"/>
    <w:unhideWhenUsed/>
    <w:rsid w:val="007C321B"/>
    <w:rPr>
      <w:color w:val="0563C1"/>
      <w:u w:val="single"/>
    </w:rPr>
  </w:style>
  <w:style w:type="character" w:customStyle="1" w:styleId="highlight">
    <w:name w:val="highlight"/>
    <w:basedOn w:val="DefaultParagraphFont"/>
    <w:rsid w:val="00DE28B8"/>
  </w:style>
  <w:style w:type="paragraph" w:styleId="NormalWeb">
    <w:name w:val="Normal (Web)"/>
    <w:basedOn w:val="Normal"/>
    <w:uiPriority w:val="99"/>
    <w:unhideWhenUsed/>
    <w:rsid w:val="00D73F2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eb02bodytextfullout">
    <w:name w:val="eb02bodytextfullout"/>
    <w:basedOn w:val="Normal"/>
    <w:rsid w:val="0079183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mphasis">
    <w:name w:val="Emphasis"/>
    <w:basedOn w:val="DefaultParagraphFont"/>
    <w:uiPriority w:val="20"/>
    <w:qFormat/>
    <w:rsid w:val="00791834"/>
    <w:rPr>
      <w:i/>
      <w:iCs/>
    </w:rPr>
  </w:style>
  <w:style w:type="character" w:customStyle="1" w:styleId="t">
    <w:name w:val="t"/>
    <w:basedOn w:val="DefaultParagraphFont"/>
    <w:rsid w:val="00791834"/>
  </w:style>
  <w:style w:type="character" w:customStyle="1" w:styleId="tr">
    <w:name w:val="tr"/>
    <w:basedOn w:val="DefaultParagraphFont"/>
    <w:rsid w:val="0079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SRIDEVI.P.</dc:creator>
  <cp:keywords/>
  <dc:description/>
  <cp:lastModifiedBy>senthil arasu</cp:lastModifiedBy>
  <cp:revision>4</cp:revision>
  <dcterms:created xsi:type="dcterms:W3CDTF">2018-09-07T10:54:00Z</dcterms:created>
  <dcterms:modified xsi:type="dcterms:W3CDTF">2018-09-07T11:05:00Z</dcterms:modified>
</cp:coreProperties>
</file>